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7" w:rsidRDefault="00A975AB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99896C" wp14:editId="7539BF3C">
            <wp:simplePos x="0" y="0"/>
            <wp:positionH relativeFrom="column">
              <wp:posOffset>-139899</wp:posOffset>
            </wp:positionH>
            <wp:positionV relativeFrom="paragraph">
              <wp:posOffset>-108861</wp:posOffset>
            </wp:positionV>
            <wp:extent cx="1926366" cy="1869743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19" cy="1869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A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E2CEA" wp14:editId="7F6DF694">
                <wp:simplePos x="0" y="0"/>
                <wp:positionH relativeFrom="column">
                  <wp:posOffset>2574925</wp:posOffset>
                </wp:positionH>
                <wp:positionV relativeFrom="paragraph">
                  <wp:posOffset>-648335</wp:posOffset>
                </wp:positionV>
                <wp:extent cx="508000" cy="2476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75pt;margin-top:-51.05pt;width:4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" stroked="f"/>
            </w:pict>
          </mc:Fallback>
        </mc:AlternateConten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 xml:space="preserve">ΕΝΩΣΗ ΣΤΡΑΤΙΩΤΙΚΩΝ 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ΠΕΡΙΦΕΡΕΙΑΣ ΑΝΑΤΟΛΙΚΗΣ ΜΑΚΕΔΟΝΙΑΣ ΚΑΙ ΘΡΑΚΗΣ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</w:rPr>
        <w:t xml:space="preserve"> </w:t>
      </w: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(Ε.Σ.ΠΕ.Α.Μ/Θ)</w:t>
      </w:r>
    </w:p>
    <w:p w:rsidR="002A424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F34EE8">
        <w:rPr>
          <w:rFonts w:ascii="Arial" w:hAnsi="Arial" w:cs="Arial"/>
          <w:color w:val="000000"/>
          <w:sz w:val="18"/>
          <w:szCs w:val="18"/>
        </w:rPr>
        <w:t xml:space="preserve">Νόμιμα αναγνωρισμένη ένωση με την υπ’ </w:t>
      </w:r>
      <w:proofErr w:type="spellStart"/>
      <w:r w:rsidRPr="00F34EE8">
        <w:rPr>
          <w:rFonts w:ascii="Arial" w:hAnsi="Arial" w:cs="Arial"/>
          <w:color w:val="000000"/>
          <w:sz w:val="18"/>
          <w:szCs w:val="18"/>
        </w:rPr>
        <w:t>αριθμ</w:t>
      </w:r>
      <w:proofErr w:type="spellEnd"/>
      <w:r w:rsidRPr="00F34EE8">
        <w:rPr>
          <w:rFonts w:ascii="Arial" w:hAnsi="Arial" w:cs="Arial"/>
          <w:color w:val="000000"/>
          <w:sz w:val="18"/>
          <w:szCs w:val="18"/>
        </w:rPr>
        <w:t>.</w:t>
      </w:r>
      <w:r w:rsidRPr="00C8689A">
        <w:rPr>
          <w:rFonts w:ascii="Arial" w:hAnsi="Arial" w:cs="Arial"/>
          <w:color w:val="000000"/>
          <w:sz w:val="18"/>
          <w:szCs w:val="18"/>
        </w:rPr>
        <w:t xml:space="preserve"> 48</w:t>
      </w:r>
      <w:r w:rsidRPr="00F34EE8">
        <w:rPr>
          <w:rFonts w:ascii="Arial" w:hAnsi="Arial" w:cs="Arial"/>
          <w:color w:val="000000"/>
          <w:sz w:val="18"/>
          <w:szCs w:val="18"/>
        </w:rPr>
        <w:t>/2017 διαταγή του Ειρηνοδικείου</w:t>
      </w:r>
      <w:r w:rsidRPr="00447C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Δράμας</w:t>
      </w:r>
      <w:r w:rsidRPr="00C8689A">
        <w:rPr>
          <w:rFonts w:ascii="Arial" w:hAnsi="Arial" w:cs="Arial"/>
          <w:color w:val="000000"/>
          <w:sz w:val="18"/>
          <w:szCs w:val="18"/>
        </w:rPr>
        <w:t>.</w:t>
      </w:r>
    </w:p>
    <w:p w:rsidR="00DE2399" w:rsidRPr="00411D6F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Καταχωρημένη στα βιβλία Σωματείων του Πρωτοδικείου Δράμας με αύξοντα αριθμό 9/2017.</w:t>
      </w: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2399" w:rsidRPr="00CA6006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D4B0A">
        <w:rPr>
          <w:rFonts w:ascii="Arial" w:hAnsi="Arial" w:cs="Arial"/>
          <w:color w:val="000000"/>
          <w:sz w:val="18"/>
          <w:szCs w:val="18"/>
          <w:lang w:val="en-US"/>
        </w:rPr>
        <w:t xml:space="preserve">Email: </w:t>
      </w:r>
      <w:hyperlink r:id="rId9" w:history="1"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espeamth</w:t>
        </w:r>
        <w:r w:rsidRPr="002D4B0A">
          <w:rPr>
            <w:rStyle w:val="-"/>
            <w:rFonts w:ascii="Arial" w:hAnsi="Arial" w:cs="Arial"/>
            <w:sz w:val="18"/>
            <w:szCs w:val="18"/>
            <w:lang w:val="en-US"/>
          </w:rPr>
          <w:t>@</w:t>
        </w:r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gmail</w:t>
        </w:r>
        <w:r w:rsidRPr="002D4B0A"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  <w:r w:rsidR="00CA6006">
        <w:rPr>
          <w:rStyle w:val="-"/>
          <w:rFonts w:ascii="Arial" w:hAnsi="Arial" w:cs="Arial"/>
          <w:sz w:val="18"/>
          <w:szCs w:val="18"/>
          <w:lang w:val="en-US"/>
        </w:rPr>
        <w:t>, espeamth@pomens.gr</w:t>
      </w:r>
    </w:p>
    <w:p w:rsidR="00DE2399" w:rsidRPr="002D4B0A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E2399" w:rsidRPr="008C433E" w:rsidRDefault="009F1AA7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Πρωτ</w:t>
      </w:r>
      <w:proofErr w:type="spellEnd"/>
      <w:r>
        <w:rPr>
          <w:rFonts w:ascii="Arial" w:hAnsi="Arial" w:cs="Arial"/>
          <w:color w:val="000000"/>
        </w:rPr>
        <w:t>.</w:t>
      </w:r>
      <w:r w:rsidR="00DE2399">
        <w:rPr>
          <w:rFonts w:ascii="Arial" w:hAnsi="Arial" w:cs="Arial"/>
          <w:color w:val="000000"/>
        </w:rPr>
        <w:t>:</w:t>
      </w:r>
      <w:r w:rsidR="00DE2399" w:rsidRPr="00C8689A">
        <w:rPr>
          <w:rFonts w:ascii="Arial" w:hAnsi="Arial" w:cs="Arial"/>
          <w:color w:val="000000"/>
        </w:rPr>
        <w:t xml:space="preserve"> </w:t>
      </w:r>
      <w:r w:rsidR="00B715C4" w:rsidRPr="00B715C4">
        <w:rPr>
          <w:rFonts w:ascii="Arial" w:hAnsi="Arial" w:cs="Arial"/>
          <w:color w:val="000000" w:themeColor="text1"/>
        </w:rPr>
        <w:t>5</w:t>
      </w:r>
      <w:r w:rsidR="00B715C4" w:rsidRPr="00B715C4">
        <w:rPr>
          <w:rFonts w:ascii="Arial" w:hAnsi="Arial" w:cs="Arial"/>
          <w:color w:val="000000" w:themeColor="text1"/>
          <w:lang w:val="en-US"/>
        </w:rPr>
        <w:t>4</w:t>
      </w:r>
      <w:r w:rsidR="00CA6006" w:rsidRPr="00B715C4">
        <w:rPr>
          <w:rFonts w:ascii="Arial" w:hAnsi="Arial" w:cs="Arial"/>
          <w:color w:val="000000" w:themeColor="text1"/>
        </w:rPr>
        <w:t>3</w:t>
      </w:r>
      <w:r w:rsidR="00DE2399" w:rsidRPr="00B715C4">
        <w:rPr>
          <w:rFonts w:ascii="Arial" w:hAnsi="Arial" w:cs="Arial"/>
          <w:color w:val="000000" w:themeColor="text1"/>
        </w:rPr>
        <w:t>/2019</w:t>
      </w:r>
      <w:r w:rsidR="006C0C38">
        <w:rPr>
          <w:rFonts w:ascii="Arial" w:hAnsi="Arial" w:cs="Arial"/>
          <w:color w:val="000000" w:themeColor="text1"/>
        </w:rPr>
        <w:t xml:space="preserve">        </w:t>
      </w:r>
      <w:r w:rsidR="00646D35">
        <w:rPr>
          <w:rFonts w:ascii="Arial" w:hAnsi="Arial" w:cs="Arial"/>
          <w:color w:val="000000" w:themeColor="text1"/>
        </w:rPr>
        <w:t xml:space="preserve">Δράμα, </w:t>
      </w:r>
      <w:r w:rsidR="00B235F2">
        <w:rPr>
          <w:rFonts w:ascii="Arial" w:hAnsi="Arial" w:cs="Arial"/>
          <w:color w:val="000000" w:themeColor="text1"/>
        </w:rPr>
        <w:t>07</w:t>
      </w:r>
      <w:r w:rsidR="00790531">
        <w:rPr>
          <w:rFonts w:ascii="Arial" w:hAnsi="Arial" w:cs="Arial"/>
          <w:color w:val="000000" w:themeColor="text1"/>
        </w:rPr>
        <w:t xml:space="preserve"> Δεκ </w:t>
      </w:r>
      <w:r w:rsidR="007B54FB" w:rsidRPr="007B54FB">
        <w:rPr>
          <w:rFonts w:ascii="Arial" w:hAnsi="Arial" w:cs="Arial"/>
          <w:color w:val="000000" w:themeColor="text1"/>
        </w:rPr>
        <w:t xml:space="preserve"> 2019</w:t>
      </w: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DE2399" w:rsidRP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right"/>
        <w:rPr>
          <w:rFonts w:ascii="Arial" w:hAnsi="Arial" w:cs="Arial"/>
          <w:color w:val="000000"/>
        </w:rPr>
      </w:pPr>
    </w:p>
    <w:p w:rsidR="002A424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Pr="003B38BC" w:rsidRDefault="002A4247" w:rsidP="00911948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Default="002A4247" w:rsidP="00911948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</w:p>
    <w:p w:rsidR="002A4247" w:rsidRPr="009D661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p w:rsidR="002A4247" w:rsidRPr="009D6617" w:rsidRDefault="002A4247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p w:rsidR="00DE2399" w:rsidRPr="009D6617" w:rsidRDefault="00DE2399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293217" w:rsidRPr="00293217" w:rsidTr="007B54FB">
        <w:tc>
          <w:tcPr>
            <w:tcW w:w="1101" w:type="dxa"/>
            <w:shd w:val="clear" w:color="auto" w:fill="auto"/>
          </w:tcPr>
          <w:p w:rsidR="00F71573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ΠΡΟΣ:</w:t>
            </w:r>
          </w:p>
          <w:p w:rsidR="007B54FB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60291" w:rsidRDefault="00660291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B54FB" w:rsidRPr="00293217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ΚΟΙΝ :</w:t>
            </w:r>
          </w:p>
        </w:tc>
        <w:tc>
          <w:tcPr>
            <w:tcW w:w="8079" w:type="dxa"/>
            <w:shd w:val="clear" w:color="auto" w:fill="auto"/>
          </w:tcPr>
          <w:p w:rsidR="00660291" w:rsidRDefault="00660291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κ. Χρήστο </w:t>
            </w:r>
            <w:proofErr w:type="spellStart"/>
            <w:r>
              <w:rPr>
                <w:rFonts w:ascii="Arial" w:hAnsi="Arial" w:cs="Arial"/>
                <w:color w:val="000000"/>
              </w:rPr>
              <w:t>Δερμεντζόπουλο</w:t>
            </w:r>
            <w:proofErr w:type="spellEnd"/>
            <w:r>
              <w:rPr>
                <w:rFonts w:ascii="Arial" w:hAnsi="Arial" w:cs="Arial"/>
                <w:color w:val="000000"/>
              </w:rPr>
              <w:t>, Βουλευτή νομού Έβρου</w:t>
            </w:r>
          </w:p>
          <w:p w:rsidR="007B54FB" w:rsidRDefault="006C0C3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C0C38">
              <w:rPr>
                <w:rFonts w:ascii="Arial" w:hAnsi="Arial" w:cs="Arial"/>
                <w:color w:val="000000"/>
              </w:rPr>
              <w:t>Π.ΟΜ.Ε.Ν.Σ</w:t>
            </w:r>
            <w:r w:rsidR="002D4B0A">
              <w:rPr>
                <w:rFonts w:ascii="Arial" w:hAnsi="Arial" w:cs="Arial"/>
                <w:color w:val="000000"/>
              </w:rPr>
              <w:t>.</w:t>
            </w:r>
          </w:p>
          <w:p w:rsidR="007B54FB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2D4B0A" w:rsidRDefault="002D4B0A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Μέλη της Ε.Σ.ΠΕ.Α.Μ/Θ</w:t>
            </w:r>
          </w:p>
          <w:p w:rsidR="002D4B0A" w:rsidRPr="009F1AA7" w:rsidRDefault="002D4B0A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ΜΜΕ</w:t>
            </w:r>
          </w:p>
        </w:tc>
      </w:tr>
      <w:tr w:rsidR="00F71573" w:rsidRPr="00293217" w:rsidTr="007B54FB">
        <w:tc>
          <w:tcPr>
            <w:tcW w:w="1101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1573" w:rsidRPr="00293217" w:rsidTr="007B54FB">
        <w:tc>
          <w:tcPr>
            <w:tcW w:w="1101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F71573" w:rsidRPr="00052227" w:rsidRDefault="00790531" w:rsidP="0087551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Απαλλαγή του Επιδόματος Παραμεθορίου από την Προσμέτρηση του στο Ε</w:t>
            </w:r>
            <w:r w:rsidR="007F4C6A" w:rsidRPr="007F4C6A">
              <w:rPr>
                <w:rFonts w:ascii="Arial" w:hAnsi="Arial" w:cs="Arial"/>
                <w:color w:val="000000"/>
                <w:u w:val="single"/>
              </w:rPr>
              <w:t>ισόδημα.</w:t>
            </w:r>
          </w:p>
        </w:tc>
      </w:tr>
      <w:tr w:rsidR="00850198" w:rsidRPr="00293217" w:rsidTr="007B54FB">
        <w:tc>
          <w:tcPr>
            <w:tcW w:w="1101" w:type="dxa"/>
            <w:shd w:val="clear" w:color="auto" w:fill="auto"/>
          </w:tcPr>
          <w:p w:rsidR="00850198" w:rsidRPr="00293217" w:rsidRDefault="0085019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850198" w:rsidRPr="00293217" w:rsidRDefault="0085019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A742B" w:rsidRDefault="009F1AA7" w:rsidP="006C0C3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9F1AA7">
        <w:rPr>
          <w:rFonts w:ascii="Arial" w:hAnsi="Arial" w:cs="Arial"/>
          <w:b/>
          <w:color w:val="000000"/>
        </w:rPr>
        <w:t>ΣΧΕΤ :</w:t>
      </w:r>
      <w:r w:rsidRPr="009F1A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F62ACC" w:rsidRPr="00F62ACC">
        <w:rPr>
          <w:rFonts w:ascii="Arial" w:hAnsi="Arial" w:cs="Arial"/>
          <w:color w:val="000000"/>
          <w:u w:val="single"/>
        </w:rPr>
        <w:t xml:space="preserve">Άρθρο του κ. Ηλία </w:t>
      </w:r>
      <w:proofErr w:type="spellStart"/>
      <w:r w:rsidR="00F62ACC" w:rsidRPr="00F62ACC">
        <w:rPr>
          <w:rFonts w:ascii="Arial" w:hAnsi="Arial" w:cs="Arial"/>
          <w:color w:val="000000"/>
          <w:u w:val="single"/>
        </w:rPr>
        <w:t>Νατσιούλα</w:t>
      </w:r>
      <w:proofErr w:type="spellEnd"/>
      <w:r w:rsidR="00F62ACC" w:rsidRPr="00F62ACC">
        <w:rPr>
          <w:rFonts w:ascii="Arial" w:hAnsi="Arial" w:cs="Arial"/>
          <w:color w:val="000000"/>
          <w:u w:val="single"/>
        </w:rPr>
        <w:t>, επιστημονικού συνεργάτη της ΠΟΜΕΝΣ</w:t>
      </w:r>
    </w:p>
    <w:p w:rsidR="00790531" w:rsidRPr="009F1AA7" w:rsidRDefault="00790531" w:rsidP="006C0C3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7F4C6A" w:rsidRDefault="007F4C6A" w:rsidP="007F4C6A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Κύριε Βουλευτά</w:t>
      </w:r>
    </w:p>
    <w:p w:rsidR="00790531" w:rsidRDefault="00790531" w:rsidP="00790531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</w:p>
    <w:p w:rsidR="005228CB" w:rsidRPr="008C5A91" w:rsidRDefault="005228CB" w:rsidP="00790531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  <w:r w:rsidRPr="008C5A91">
        <w:rPr>
          <w:rFonts w:ascii="Arial" w:hAnsi="Arial" w:cs="Arial"/>
          <w:color w:val="000000"/>
        </w:rPr>
        <w:t>Γνωρίζοντας την ιδιαίτερη ευαισθησία την οποία έχετε επιδείξει τα προηγούμενα χρόνια για τους υπηρετούντες στις Ένοπλες Δυνάμεις και ως Μέλος της Διαρκούς Επιτροπής Εθνικής Άμυνας &amp; Εξωτερικών Υποθέσεων</w:t>
      </w:r>
      <w:r w:rsidR="00660291" w:rsidRPr="008C5A91">
        <w:rPr>
          <w:rFonts w:ascii="Arial" w:hAnsi="Arial" w:cs="Arial"/>
          <w:color w:val="000000"/>
        </w:rPr>
        <w:t xml:space="preserve"> του Ε</w:t>
      </w:r>
      <w:r w:rsidR="00F62ACC" w:rsidRPr="008C5A91">
        <w:rPr>
          <w:rFonts w:ascii="Arial" w:hAnsi="Arial" w:cs="Arial"/>
          <w:color w:val="000000"/>
        </w:rPr>
        <w:t>λληνικού</w:t>
      </w:r>
      <w:r w:rsidR="00660291" w:rsidRPr="008C5A91">
        <w:rPr>
          <w:rFonts w:ascii="Arial" w:hAnsi="Arial" w:cs="Arial"/>
          <w:color w:val="000000"/>
        </w:rPr>
        <w:t xml:space="preserve"> Κοινοβουλίου</w:t>
      </w:r>
      <w:r w:rsidR="00F62ACC" w:rsidRPr="008C5A91">
        <w:rPr>
          <w:rFonts w:ascii="Arial" w:hAnsi="Arial" w:cs="Arial"/>
          <w:color w:val="000000"/>
        </w:rPr>
        <w:t>,</w:t>
      </w:r>
      <w:r w:rsidR="00660291" w:rsidRPr="008C5A91">
        <w:rPr>
          <w:rFonts w:ascii="Arial" w:hAnsi="Arial" w:cs="Arial"/>
          <w:color w:val="000000"/>
        </w:rPr>
        <w:t xml:space="preserve"> παρακαλούμε όπως εξετάσετε την πρόταση της Ομοσπονδίας μας για την απαλλαγή του επιδόματος παραμεθορίου από την προσμέτρηση του στο εισόδημα</w:t>
      </w:r>
      <w:r w:rsidR="00B715C4" w:rsidRPr="008C5A91">
        <w:rPr>
          <w:rFonts w:ascii="Arial" w:hAnsi="Arial" w:cs="Arial"/>
          <w:color w:val="000000"/>
        </w:rPr>
        <w:t xml:space="preserve"> των στρατιωτικών</w:t>
      </w:r>
      <w:r w:rsidR="00F62ACC" w:rsidRPr="008C5A91">
        <w:rPr>
          <w:rFonts w:ascii="Arial" w:hAnsi="Arial" w:cs="Arial"/>
          <w:color w:val="000000"/>
        </w:rPr>
        <w:t>,</w:t>
      </w:r>
      <w:r w:rsidR="00660291" w:rsidRPr="008C5A91">
        <w:rPr>
          <w:rFonts w:ascii="Arial" w:hAnsi="Arial" w:cs="Arial"/>
          <w:color w:val="000000"/>
        </w:rPr>
        <w:t xml:space="preserve"> λόγω των επιπτώσεων που παρατηρούνται στην λήψη των </w:t>
      </w:r>
      <w:proofErr w:type="spellStart"/>
      <w:r w:rsidR="00660291" w:rsidRPr="008C5A91">
        <w:rPr>
          <w:rFonts w:ascii="Arial" w:hAnsi="Arial" w:cs="Arial"/>
          <w:color w:val="000000"/>
        </w:rPr>
        <w:t>προνοιακών</w:t>
      </w:r>
      <w:proofErr w:type="spellEnd"/>
      <w:r w:rsidR="00660291" w:rsidRPr="008C5A91">
        <w:rPr>
          <w:rFonts w:ascii="Arial" w:hAnsi="Arial" w:cs="Arial"/>
          <w:color w:val="000000"/>
        </w:rPr>
        <w:t xml:space="preserve"> επιδομάτων που δικαιούνται οι στρατιωτικοί</w:t>
      </w:r>
      <w:r w:rsidRPr="008C5A91">
        <w:rPr>
          <w:rFonts w:ascii="Arial" w:hAnsi="Arial" w:cs="Arial"/>
          <w:color w:val="000000"/>
        </w:rPr>
        <w:t>.</w:t>
      </w:r>
    </w:p>
    <w:p w:rsidR="005228CB" w:rsidRPr="008C5A91" w:rsidRDefault="005228CB" w:rsidP="005228CB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</w:p>
    <w:p w:rsidR="005228CB" w:rsidRPr="008C5A91" w:rsidRDefault="00660291" w:rsidP="00790531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  <w:r w:rsidRPr="008C5A91">
        <w:rPr>
          <w:rFonts w:ascii="Arial" w:hAnsi="Arial" w:cs="Arial"/>
          <w:color w:val="000000"/>
        </w:rPr>
        <w:t>Συγκεκριμένα κ</w:t>
      </w:r>
      <w:r w:rsidR="007F4C6A" w:rsidRPr="008C5A91">
        <w:rPr>
          <w:rFonts w:ascii="Arial" w:hAnsi="Arial" w:cs="Arial"/>
          <w:color w:val="000000"/>
        </w:rPr>
        <w:t>ατά την πρόσφατη διοργάνωση Ημερίδας Ενημέρωσης και Διαλόγου που πραγματοποιήθηκε στην Ορεστιάδα από την Ένωση Στρατιωτικών Περιφέρειας Ανατολικής Μακεδονίας και Θράκης (ΕΣΠΕΑΜ/Θ</w:t>
      </w:r>
      <w:r w:rsidR="00B715C4" w:rsidRPr="008C5A91">
        <w:rPr>
          <w:rFonts w:ascii="Arial" w:hAnsi="Arial" w:cs="Arial"/>
          <w:color w:val="000000"/>
        </w:rPr>
        <w:t>), υπό την αιγίδα της ΠΟΜΕΝΣ,</w:t>
      </w:r>
      <w:r w:rsidR="007F4C6A" w:rsidRPr="008C5A91">
        <w:rPr>
          <w:rFonts w:ascii="Arial" w:hAnsi="Arial" w:cs="Arial"/>
          <w:color w:val="000000"/>
        </w:rPr>
        <w:t xml:space="preserve"> διαπιστώθηκε ότι λόγω </w:t>
      </w:r>
      <w:r w:rsidR="005228CB" w:rsidRPr="008C5A91">
        <w:rPr>
          <w:rFonts w:ascii="Arial" w:hAnsi="Arial" w:cs="Arial"/>
          <w:color w:val="000000"/>
        </w:rPr>
        <w:t xml:space="preserve">χορήγησης </w:t>
      </w:r>
      <w:r w:rsidR="007F4C6A" w:rsidRPr="008C5A91">
        <w:rPr>
          <w:rFonts w:ascii="Arial" w:hAnsi="Arial" w:cs="Arial"/>
          <w:color w:val="000000"/>
        </w:rPr>
        <w:t>του επιδόματος παραμεθορίου και του τρόπου καταβολής του οικογενειακού επιδόματος</w:t>
      </w:r>
      <w:r w:rsidR="005228CB" w:rsidRPr="008C5A91">
        <w:rPr>
          <w:rFonts w:ascii="Arial" w:hAnsi="Arial" w:cs="Arial"/>
          <w:color w:val="000000"/>
        </w:rPr>
        <w:t xml:space="preserve"> </w:t>
      </w:r>
      <w:r w:rsidR="007F4C6A" w:rsidRPr="008C5A91">
        <w:rPr>
          <w:rFonts w:ascii="Arial" w:hAnsi="Arial" w:cs="Arial"/>
          <w:color w:val="000000"/>
        </w:rPr>
        <w:t>Α21</w:t>
      </w:r>
      <w:r w:rsidRPr="008C5A91">
        <w:rPr>
          <w:rFonts w:ascii="Arial" w:hAnsi="Arial" w:cs="Arial"/>
          <w:color w:val="000000"/>
        </w:rPr>
        <w:t>,</w:t>
      </w:r>
      <w:r w:rsidR="007F4C6A" w:rsidRPr="008C5A91">
        <w:rPr>
          <w:rFonts w:ascii="Arial" w:hAnsi="Arial" w:cs="Arial"/>
          <w:color w:val="000000"/>
        </w:rPr>
        <w:t xml:space="preserve"> τα στελέχη των ΕΔ </w:t>
      </w:r>
      <w:r w:rsidR="005228CB" w:rsidRPr="008C5A91">
        <w:rPr>
          <w:rFonts w:ascii="Arial" w:hAnsi="Arial" w:cs="Arial"/>
          <w:color w:val="000000"/>
        </w:rPr>
        <w:t xml:space="preserve"> που υπηρετούν στην παραμεθόριο </w:t>
      </w:r>
      <w:r w:rsidR="00B235F2" w:rsidRPr="008C5A91">
        <w:rPr>
          <w:rFonts w:ascii="Arial" w:hAnsi="Arial" w:cs="Arial"/>
          <w:color w:val="000000"/>
        </w:rPr>
        <w:t>λαμβάνουν</w:t>
      </w:r>
      <w:r w:rsidR="007F4C6A" w:rsidRPr="008C5A91">
        <w:rPr>
          <w:rFonts w:ascii="Arial" w:hAnsi="Arial" w:cs="Arial"/>
          <w:color w:val="000000"/>
        </w:rPr>
        <w:t xml:space="preserve"> </w:t>
      </w:r>
      <w:r w:rsidR="00B715C4" w:rsidRPr="008C5A91">
        <w:rPr>
          <w:rFonts w:ascii="Arial" w:hAnsi="Arial" w:cs="Arial"/>
          <w:color w:val="000000"/>
        </w:rPr>
        <w:t xml:space="preserve">μικρότερες συνολικές οικονομικές απολαβές </w:t>
      </w:r>
      <w:r w:rsidR="007F4C6A" w:rsidRPr="008C5A91">
        <w:rPr>
          <w:rFonts w:ascii="Arial" w:hAnsi="Arial" w:cs="Arial"/>
          <w:color w:val="000000"/>
        </w:rPr>
        <w:t>από αντίστοιχα στελέχη που υπηρετούν στην ηπειρωτική χώρα</w:t>
      </w:r>
      <w:r w:rsidR="005228CB" w:rsidRPr="008C5A91">
        <w:rPr>
          <w:rFonts w:ascii="Arial" w:hAnsi="Arial" w:cs="Arial"/>
          <w:color w:val="000000"/>
        </w:rPr>
        <w:t>.</w:t>
      </w:r>
      <w:r w:rsidR="007F4C6A" w:rsidRPr="008C5A91">
        <w:rPr>
          <w:rFonts w:ascii="Arial" w:hAnsi="Arial" w:cs="Arial"/>
          <w:color w:val="000000"/>
        </w:rPr>
        <w:t xml:space="preserve"> </w:t>
      </w:r>
    </w:p>
    <w:p w:rsidR="00660291" w:rsidRPr="008C5A91" w:rsidRDefault="00660291" w:rsidP="00790531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</w:p>
    <w:p w:rsidR="005228CB" w:rsidRPr="008C5A91" w:rsidRDefault="005228CB" w:rsidP="00790531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  <w:r w:rsidRPr="008C5A91">
        <w:rPr>
          <w:rFonts w:ascii="Arial" w:hAnsi="Arial" w:cs="Arial"/>
          <w:color w:val="000000"/>
        </w:rPr>
        <w:t>Στην ανωτέρω ημερίδα συμμετε</w:t>
      </w:r>
      <w:r w:rsidR="00660291" w:rsidRPr="008C5A91">
        <w:rPr>
          <w:rFonts w:ascii="Arial" w:hAnsi="Arial" w:cs="Arial"/>
          <w:color w:val="000000"/>
        </w:rPr>
        <w:t>ίχε και</w:t>
      </w:r>
      <w:r w:rsidRPr="008C5A91">
        <w:rPr>
          <w:rFonts w:ascii="Arial" w:hAnsi="Arial" w:cs="Arial"/>
          <w:color w:val="000000"/>
        </w:rPr>
        <w:t xml:space="preserve"> ο επιστημονικός συνεργάτης της Ομοσπονδίας μας, </w:t>
      </w:r>
      <w:r w:rsidR="00660291" w:rsidRPr="008C5A91">
        <w:rPr>
          <w:rFonts w:ascii="Arial" w:hAnsi="Arial" w:cs="Arial"/>
          <w:color w:val="000000"/>
        </w:rPr>
        <w:t xml:space="preserve">κ. Ηλίας </w:t>
      </w:r>
      <w:proofErr w:type="spellStart"/>
      <w:r w:rsidR="00660291" w:rsidRPr="008C5A91">
        <w:rPr>
          <w:rFonts w:ascii="Arial" w:hAnsi="Arial" w:cs="Arial"/>
          <w:color w:val="000000"/>
        </w:rPr>
        <w:t>Νατσιούλας</w:t>
      </w:r>
      <w:proofErr w:type="spellEnd"/>
      <w:r w:rsidR="00660291" w:rsidRPr="008C5A91">
        <w:rPr>
          <w:rFonts w:ascii="Arial" w:hAnsi="Arial" w:cs="Arial"/>
          <w:color w:val="000000"/>
        </w:rPr>
        <w:t xml:space="preserve">, </w:t>
      </w:r>
      <w:r w:rsidR="00790531" w:rsidRPr="008C5A91">
        <w:rPr>
          <w:rFonts w:ascii="Arial" w:hAnsi="Arial" w:cs="Arial"/>
          <w:color w:val="000000"/>
        </w:rPr>
        <w:t>Ο</w:t>
      </w:r>
      <w:r w:rsidRPr="008C5A91">
        <w:rPr>
          <w:rFonts w:ascii="Arial" w:hAnsi="Arial" w:cs="Arial"/>
          <w:color w:val="000000"/>
        </w:rPr>
        <w:t>ικονομολ</w:t>
      </w:r>
      <w:r w:rsidR="00660291" w:rsidRPr="008C5A91">
        <w:rPr>
          <w:rFonts w:ascii="Arial" w:hAnsi="Arial" w:cs="Arial"/>
          <w:color w:val="000000"/>
        </w:rPr>
        <w:t>όγος ειδικό</w:t>
      </w:r>
      <w:r w:rsidRPr="008C5A91">
        <w:rPr>
          <w:rFonts w:ascii="Arial" w:hAnsi="Arial" w:cs="Arial"/>
          <w:color w:val="000000"/>
        </w:rPr>
        <w:t>ς για στρατιωτικά θέματα</w:t>
      </w:r>
      <w:r w:rsidR="00660291" w:rsidRPr="008C5A91">
        <w:rPr>
          <w:rFonts w:ascii="Arial" w:hAnsi="Arial" w:cs="Arial"/>
          <w:color w:val="000000"/>
        </w:rPr>
        <w:t>,</w:t>
      </w:r>
      <w:r w:rsidRPr="008C5A91">
        <w:rPr>
          <w:rFonts w:ascii="Arial" w:hAnsi="Arial" w:cs="Arial"/>
          <w:color w:val="000000"/>
        </w:rPr>
        <w:t xml:space="preserve"> ο οποίος σε σχετικό του άρθρο το οποίο σας υποβάλλουμε συνημμένα</w:t>
      </w:r>
      <w:r w:rsidR="00B715C4" w:rsidRPr="008C5A91">
        <w:rPr>
          <w:rFonts w:ascii="Arial" w:hAnsi="Arial" w:cs="Arial"/>
          <w:color w:val="000000"/>
        </w:rPr>
        <w:t>,</w:t>
      </w:r>
      <w:r w:rsidRPr="008C5A91">
        <w:rPr>
          <w:rFonts w:ascii="Arial" w:hAnsi="Arial" w:cs="Arial"/>
          <w:color w:val="000000"/>
        </w:rPr>
        <w:t xml:space="preserve"> αναλύει το παραπάνω πρόβλημα και καταθέτει εκ μέρους της Πανελλήνιας Ομοσπονδίας Ενώσεων Στρατιωτικών (Π</w:t>
      </w:r>
      <w:r w:rsidR="00B715C4" w:rsidRPr="008C5A91">
        <w:rPr>
          <w:rFonts w:ascii="Arial" w:hAnsi="Arial" w:cs="Arial"/>
          <w:color w:val="000000"/>
        </w:rPr>
        <w:t>.</w:t>
      </w:r>
      <w:r w:rsidRPr="008C5A91">
        <w:rPr>
          <w:rFonts w:ascii="Arial" w:hAnsi="Arial" w:cs="Arial"/>
          <w:color w:val="000000"/>
        </w:rPr>
        <w:t>ΟΜ</w:t>
      </w:r>
      <w:r w:rsidR="00B715C4" w:rsidRPr="008C5A91">
        <w:rPr>
          <w:rFonts w:ascii="Arial" w:hAnsi="Arial" w:cs="Arial"/>
          <w:color w:val="000000"/>
        </w:rPr>
        <w:t>.</w:t>
      </w:r>
      <w:r w:rsidRPr="008C5A91">
        <w:rPr>
          <w:rFonts w:ascii="Arial" w:hAnsi="Arial" w:cs="Arial"/>
          <w:color w:val="000000"/>
        </w:rPr>
        <w:t>ΕΝ</w:t>
      </w:r>
      <w:r w:rsidR="00B715C4" w:rsidRPr="008C5A91">
        <w:rPr>
          <w:rFonts w:ascii="Arial" w:hAnsi="Arial" w:cs="Arial"/>
          <w:color w:val="000000"/>
        </w:rPr>
        <w:t>.</w:t>
      </w:r>
      <w:r w:rsidR="00B235F2" w:rsidRPr="008C5A91">
        <w:rPr>
          <w:rFonts w:ascii="Arial" w:hAnsi="Arial" w:cs="Arial"/>
          <w:color w:val="000000"/>
        </w:rPr>
        <w:t>Σ) προτάσεις</w:t>
      </w:r>
      <w:r w:rsidR="00B715C4" w:rsidRPr="008C5A91">
        <w:rPr>
          <w:rFonts w:ascii="Arial" w:hAnsi="Arial" w:cs="Arial"/>
          <w:color w:val="000000"/>
        </w:rPr>
        <w:t xml:space="preserve"> επίλυσής του</w:t>
      </w:r>
      <w:r w:rsidRPr="008C5A91">
        <w:rPr>
          <w:rFonts w:ascii="Arial" w:hAnsi="Arial" w:cs="Arial"/>
          <w:color w:val="000000"/>
        </w:rPr>
        <w:t>.</w:t>
      </w:r>
    </w:p>
    <w:p w:rsidR="005228CB" w:rsidRPr="008C5A91" w:rsidRDefault="005228CB" w:rsidP="00790531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</w:p>
    <w:p w:rsidR="005228CB" w:rsidRPr="008C5A91" w:rsidRDefault="00660291" w:rsidP="00790531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5A91">
        <w:rPr>
          <w:rFonts w:ascii="Arial" w:hAnsi="Arial" w:cs="Arial"/>
          <w:color w:val="000000"/>
        </w:rPr>
        <w:t>Ως</w:t>
      </w:r>
      <w:r w:rsidR="005228CB" w:rsidRPr="008C5A91">
        <w:rPr>
          <w:rFonts w:ascii="Arial" w:hAnsi="Arial" w:cs="Arial"/>
          <w:color w:val="000000"/>
        </w:rPr>
        <w:t xml:space="preserve"> Ένωση Στρατιωτικών Περιφέρειας Ανατολικής Μακεδονίας και Θράκης (Ε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Σ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ΠΕ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Α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 xml:space="preserve">Μ/Θ), </w:t>
      </w:r>
      <w:r w:rsidR="00B235F2" w:rsidRPr="008C5A91">
        <w:rPr>
          <w:rFonts w:ascii="Arial" w:hAnsi="Arial" w:cs="Arial"/>
          <w:color w:val="000000"/>
        </w:rPr>
        <w:t>ευελπιστούμε στην</w:t>
      </w:r>
      <w:r w:rsidRPr="008C5A91">
        <w:rPr>
          <w:rFonts w:ascii="Arial" w:hAnsi="Arial" w:cs="Arial"/>
          <w:color w:val="000000"/>
        </w:rPr>
        <w:t xml:space="preserve"> </w:t>
      </w:r>
      <w:r w:rsidR="00B715C4" w:rsidRPr="008C5A91">
        <w:rPr>
          <w:rFonts w:ascii="Arial" w:hAnsi="Arial" w:cs="Arial"/>
          <w:color w:val="000000"/>
        </w:rPr>
        <w:t xml:space="preserve">στήριξή </w:t>
      </w:r>
      <w:r w:rsidRPr="008C5A91">
        <w:rPr>
          <w:rFonts w:ascii="Arial" w:hAnsi="Arial" w:cs="Arial"/>
          <w:color w:val="000000"/>
        </w:rPr>
        <w:t xml:space="preserve">σας προκειμένου να μην </w:t>
      </w:r>
      <w:r w:rsidR="00B715C4" w:rsidRPr="008C5A91">
        <w:rPr>
          <w:rFonts w:ascii="Arial" w:hAnsi="Arial" w:cs="Arial"/>
          <w:color w:val="000000"/>
        </w:rPr>
        <w:t>«</w:t>
      </w:r>
      <w:r w:rsidRPr="008C5A91">
        <w:rPr>
          <w:rFonts w:ascii="Arial" w:hAnsi="Arial" w:cs="Arial"/>
          <w:color w:val="000000"/>
        </w:rPr>
        <w:t>τιμωρούνται</w:t>
      </w:r>
      <w:r w:rsidR="00B715C4" w:rsidRPr="008C5A91">
        <w:rPr>
          <w:rFonts w:ascii="Arial" w:hAnsi="Arial" w:cs="Arial"/>
          <w:color w:val="000000"/>
        </w:rPr>
        <w:t>»</w:t>
      </w:r>
      <w:r w:rsidRPr="008C5A91">
        <w:rPr>
          <w:rFonts w:ascii="Arial" w:hAnsi="Arial" w:cs="Arial"/>
          <w:color w:val="000000"/>
        </w:rPr>
        <w:t xml:space="preserve"> τα στελέχη των Ενόπ</w:t>
      </w:r>
      <w:r w:rsidR="00790531" w:rsidRPr="008C5A91">
        <w:rPr>
          <w:rFonts w:ascii="Arial" w:hAnsi="Arial" w:cs="Arial"/>
          <w:color w:val="000000"/>
        </w:rPr>
        <w:t>λ</w:t>
      </w:r>
      <w:r w:rsidRPr="008C5A91">
        <w:rPr>
          <w:rFonts w:ascii="Arial" w:hAnsi="Arial" w:cs="Arial"/>
          <w:color w:val="000000"/>
        </w:rPr>
        <w:t>ων Δυνάμεων που υπηρετούν στην παραμεθόριο.</w:t>
      </w:r>
      <w:r w:rsidR="00790531" w:rsidRPr="008C5A91">
        <w:rPr>
          <w:rFonts w:ascii="Arial" w:hAnsi="Arial" w:cs="Arial"/>
        </w:rPr>
        <w:t xml:space="preserve"> Αιτούμαστε την απαλλαγή του επιδόματος παραμεθορίου από την </w:t>
      </w:r>
      <w:r w:rsidR="00790531" w:rsidRPr="008C5A91">
        <w:rPr>
          <w:rFonts w:ascii="Arial" w:hAnsi="Arial" w:cs="Arial"/>
        </w:rPr>
        <w:lastRenderedPageBreak/>
        <w:t xml:space="preserve">προσμέτρηση του στο </w:t>
      </w:r>
      <w:r w:rsidR="00B715C4" w:rsidRPr="008C5A91">
        <w:rPr>
          <w:rFonts w:ascii="Arial" w:hAnsi="Arial" w:cs="Arial"/>
        </w:rPr>
        <w:t xml:space="preserve">ετήσιο </w:t>
      </w:r>
      <w:r w:rsidR="00790531" w:rsidRPr="008C5A91">
        <w:rPr>
          <w:rFonts w:ascii="Arial" w:hAnsi="Arial" w:cs="Arial"/>
        </w:rPr>
        <w:t xml:space="preserve">εισόδημα λόγω των επιπτώσεων που παρατηρούνται στην λήψη των </w:t>
      </w:r>
      <w:proofErr w:type="spellStart"/>
      <w:r w:rsidR="00790531" w:rsidRPr="008C5A91">
        <w:rPr>
          <w:rFonts w:ascii="Arial" w:hAnsi="Arial" w:cs="Arial"/>
        </w:rPr>
        <w:t>προνοιακών</w:t>
      </w:r>
      <w:proofErr w:type="spellEnd"/>
      <w:r w:rsidR="00790531" w:rsidRPr="008C5A91">
        <w:rPr>
          <w:rFonts w:ascii="Arial" w:hAnsi="Arial" w:cs="Arial"/>
        </w:rPr>
        <w:t xml:space="preserve"> επιδομάτων που δικαιούνται οι στρατιωτικοί </w:t>
      </w:r>
      <w:r w:rsidR="00790531" w:rsidRPr="008C5A91">
        <w:rPr>
          <w:rFonts w:ascii="Arial" w:hAnsi="Arial" w:cs="Arial"/>
          <w:color w:val="000000"/>
        </w:rPr>
        <w:t>εφόσον το ύψος του αποτελεί κριτήριο για τη χορήγηση ή την εφαρμογή τους».</w:t>
      </w:r>
    </w:p>
    <w:p w:rsidR="00B235F2" w:rsidRPr="008C5A91" w:rsidRDefault="00B235F2" w:rsidP="00B235F2">
      <w:pPr>
        <w:pStyle w:val="a6"/>
        <w:rPr>
          <w:rFonts w:ascii="Arial" w:hAnsi="Arial" w:cs="Arial"/>
        </w:rPr>
      </w:pPr>
    </w:p>
    <w:p w:rsidR="009F1AA7" w:rsidRPr="008C5A91" w:rsidRDefault="00B235F2" w:rsidP="00B235F2">
      <w:pPr>
        <w:pStyle w:val="a6"/>
        <w:tabs>
          <w:tab w:val="left" w:pos="1134"/>
        </w:tabs>
        <w:ind w:left="709"/>
        <w:jc w:val="center"/>
        <w:rPr>
          <w:rFonts w:ascii="Arial" w:hAnsi="Arial" w:cs="Arial"/>
        </w:rPr>
      </w:pPr>
      <w:r w:rsidRPr="008C5A91">
        <w:rPr>
          <w:rFonts w:ascii="Arial" w:hAnsi="Arial" w:cs="Arial"/>
        </w:rPr>
        <w:t>Μετά τιμής για το Διοικητικό Συμβούλιο</w:t>
      </w: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B54FB" w:rsidRPr="007B54FB" w:rsidTr="009C773D">
        <w:tc>
          <w:tcPr>
            <w:tcW w:w="4524" w:type="dxa"/>
          </w:tcPr>
          <w:p w:rsidR="007B54FB" w:rsidRPr="008C5A91" w:rsidRDefault="007B54FB" w:rsidP="007B54FB">
            <w:pPr>
              <w:jc w:val="center"/>
              <w:rPr>
                <w:rFonts w:ascii="Arial" w:hAnsi="Arial" w:cs="Arial"/>
              </w:rPr>
            </w:pPr>
          </w:p>
          <w:p w:rsidR="007B54FB" w:rsidRPr="008C5A91" w:rsidRDefault="007B54FB" w:rsidP="007B54FB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Ο</w:t>
            </w:r>
          </w:p>
          <w:p w:rsidR="007B54FB" w:rsidRPr="008C5A91" w:rsidRDefault="007B54FB" w:rsidP="007B54FB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ΠΡΟΕΔΡΟΣ</w:t>
            </w:r>
          </w:p>
        </w:tc>
        <w:tc>
          <w:tcPr>
            <w:tcW w:w="4524" w:type="dxa"/>
          </w:tcPr>
          <w:p w:rsidR="007B54FB" w:rsidRPr="008C5A91" w:rsidRDefault="007B54FB" w:rsidP="007B54FB">
            <w:pPr>
              <w:jc w:val="center"/>
              <w:rPr>
                <w:rFonts w:ascii="Arial" w:hAnsi="Arial" w:cs="Arial"/>
              </w:rPr>
            </w:pPr>
          </w:p>
          <w:p w:rsidR="007B54FB" w:rsidRPr="008C5A91" w:rsidRDefault="007B54FB" w:rsidP="007B54FB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Ο</w:t>
            </w:r>
          </w:p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ΓΕΝΙΚΟΣ ΓΡΑΜΜΑΤΕΑΣ</w:t>
            </w:r>
          </w:p>
        </w:tc>
      </w:tr>
      <w:tr w:rsidR="007B54FB" w:rsidRPr="007B54FB" w:rsidTr="009C773D">
        <w:tc>
          <w:tcPr>
            <w:tcW w:w="4524" w:type="dxa"/>
          </w:tcPr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</w:p>
        </w:tc>
      </w:tr>
      <w:tr w:rsidR="007B54FB" w:rsidRPr="007B54FB" w:rsidTr="009C773D">
        <w:tc>
          <w:tcPr>
            <w:tcW w:w="4524" w:type="dxa"/>
          </w:tcPr>
          <w:p w:rsidR="007B54FB" w:rsidRDefault="007B54FB" w:rsidP="007B54FB">
            <w:pPr>
              <w:jc w:val="center"/>
              <w:rPr>
                <w:rFonts w:ascii="Arial" w:hAnsi="Arial" w:cs="Arial"/>
              </w:rPr>
            </w:pPr>
            <w:r w:rsidRPr="007B54FB">
              <w:rPr>
                <w:rFonts w:ascii="Arial" w:hAnsi="Arial" w:cs="Arial"/>
              </w:rPr>
              <w:t>Νικόλαος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54FB">
              <w:rPr>
                <w:rFonts w:ascii="Arial" w:hAnsi="Arial" w:cs="Arial"/>
              </w:rPr>
              <w:t>Παναγιωτίδης</w:t>
            </w:r>
            <w:proofErr w:type="spellEnd"/>
          </w:p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  <w:r w:rsidRPr="007B54FB">
              <w:rPr>
                <w:rFonts w:ascii="Arial" w:hAnsi="Arial" w:cs="Arial"/>
              </w:rPr>
              <w:t xml:space="preserve"> Επισμηναγός (ΤΣΕ)</w:t>
            </w:r>
          </w:p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  <w:r w:rsidRPr="007B54FB">
              <w:rPr>
                <w:rFonts w:ascii="Arial" w:hAnsi="Arial" w:cs="Arial"/>
              </w:rPr>
              <w:t xml:space="preserve">Κυριάκος Αυγερινός </w:t>
            </w:r>
          </w:p>
          <w:p w:rsidR="007B54FB" w:rsidRDefault="007B54FB" w:rsidP="007B54FB">
            <w:pPr>
              <w:jc w:val="center"/>
              <w:rPr>
                <w:rFonts w:ascii="Arial" w:hAnsi="Arial" w:cs="Arial"/>
              </w:rPr>
            </w:pPr>
            <w:r w:rsidRPr="007B54FB">
              <w:rPr>
                <w:rFonts w:ascii="Arial" w:hAnsi="Arial" w:cs="Arial"/>
              </w:rPr>
              <w:t>Αντισμήναρχος (ΕΑ)</w:t>
            </w:r>
          </w:p>
          <w:p w:rsidR="00F62ACC" w:rsidRDefault="00F62ACC" w:rsidP="007B54FB">
            <w:pPr>
              <w:jc w:val="center"/>
              <w:rPr>
                <w:rFonts w:ascii="Arial" w:hAnsi="Arial" w:cs="Arial"/>
              </w:rPr>
            </w:pPr>
          </w:p>
          <w:p w:rsidR="00F62ACC" w:rsidRDefault="00F62ACC" w:rsidP="007B54FB">
            <w:pPr>
              <w:jc w:val="center"/>
              <w:rPr>
                <w:rFonts w:ascii="Arial" w:hAnsi="Arial" w:cs="Arial"/>
              </w:rPr>
            </w:pPr>
          </w:p>
          <w:p w:rsidR="00F62ACC" w:rsidRDefault="00F62ACC" w:rsidP="007B54FB">
            <w:pPr>
              <w:jc w:val="center"/>
              <w:rPr>
                <w:rFonts w:ascii="Arial" w:hAnsi="Arial" w:cs="Arial"/>
              </w:rPr>
            </w:pPr>
          </w:p>
          <w:p w:rsidR="00F62ACC" w:rsidRPr="007B54FB" w:rsidRDefault="00F62ACC" w:rsidP="007B54FB">
            <w:pPr>
              <w:jc w:val="center"/>
              <w:rPr>
                <w:rFonts w:ascii="Arial" w:hAnsi="Arial" w:cs="Arial"/>
              </w:rPr>
            </w:pPr>
          </w:p>
          <w:p w:rsidR="007B54FB" w:rsidRPr="007B54FB" w:rsidRDefault="007B54FB" w:rsidP="007B54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2ACC" w:rsidRDefault="00F62ACC" w:rsidP="009F1AA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Άρθρο του κ. Ηλία </w:t>
      </w:r>
      <w:proofErr w:type="spellStart"/>
      <w:r>
        <w:rPr>
          <w:rFonts w:ascii="Arial" w:hAnsi="Arial" w:cs="Arial"/>
          <w:color w:val="000000"/>
        </w:rPr>
        <w:t>Νατσιούλα</w:t>
      </w:r>
      <w:proofErr w:type="spellEnd"/>
      <w:r>
        <w:rPr>
          <w:rFonts w:ascii="Arial" w:hAnsi="Arial" w:cs="Arial"/>
          <w:color w:val="000000"/>
        </w:rPr>
        <w:t xml:space="preserve">, επιστημονικού συνεργάτη της ΠΟΜΕΝΣ </w:t>
      </w:r>
    </w:p>
    <w:p w:rsidR="00F62ACC" w:rsidRDefault="00F62ACC" w:rsidP="009F1AA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9F1AA7" w:rsidRPr="009F1AA7" w:rsidRDefault="0053539C" w:rsidP="009F1AA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hyperlink r:id="rId10" w:history="1">
        <w:r w:rsidR="00F62ACC" w:rsidRPr="0037651E">
          <w:rPr>
            <w:rStyle w:val="-"/>
            <w:rFonts w:ascii="Arial" w:hAnsi="Arial" w:cs="Arial"/>
          </w:rPr>
          <w:t>https://www.pomens.gr/enimerosi/deltia-typou/898-pomens-natsioylas-ti-symvainei-me-tous-ypiretoyntes-sta-synora</w:t>
        </w:r>
      </w:hyperlink>
      <w:r w:rsidR="00F62ACC">
        <w:rPr>
          <w:rFonts w:ascii="Arial" w:hAnsi="Arial" w:cs="Arial"/>
          <w:color w:val="000000"/>
        </w:rPr>
        <w:t xml:space="preserve"> </w:t>
      </w:r>
    </w:p>
    <w:sectPr w:rsidR="009F1AA7" w:rsidRPr="009F1AA7" w:rsidSect="009F1AA7">
      <w:headerReference w:type="default" r:id="rId11"/>
      <w:pgSz w:w="11905" w:h="16827"/>
      <w:pgMar w:top="1418" w:right="1134" w:bottom="851" w:left="1843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9C" w:rsidRDefault="0053539C">
      <w:r>
        <w:separator/>
      </w:r>
    </w:p>
  </w:endnote>
  <w:endnote w:type="continuationSeparator" w:id="0">
    <w:p w:rsidR="0053539C" w:rsidRDefault="0053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9C" w:rsidRDefault="0053539C">
      <w:r>
        <w:separator/>
      </w:r>
    </w:p>
  </w:footnote>
  <w:footnote w:type="continuationSeparator" w:id="0">
    <w:p w:rsidR="0053539C" w:rsidRDefault="0053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AD" w:rsidRPr="00337EAD" w:rsidRDefault="00337EAD" w:rsidP="00337EAD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337EAD">
      <w:rPr>
        <w:rFonts w:ascii="Arial" w:hAnsi="Arial" w:cs="Arial"/>
      </w:rPr>
      <w:fldChar w:fldCharType="begin"/>
    </w:r>
    <w:r w:rsidRPr="00337EAD">
      <w:rPr>
        <w:rFonts w:ascii="Arial" w:hAnsi="Arial" w:cs="Arial"/>
      </w:rPr>
      <w:instrText>PAGE   \* MERGEFORMAT</w:instrText>
    </w:r>
    <w:r w:rsidRPr="00337EAD">
      <w:rPr>
        <w:rFonts w:ascii="Arial" w:hAnsi="Arial" w:cs="Arial"/>
      </w:rPr>
      <w:fldChar w:fldCharType="separate"/>
    </w:r>
    <w:r w:rsidR="00DE6951">
      <w:rPr>
        <w:rFonts w:ascii="Arial" w:hAnsi="Arial" w:cs="Arial"/>
        <w:noProof/>
      </w:rPr>
      <w:t>1</w:t>
    </w:r>
    <w:r w:rsidRPr="00337EAD">
      <w:rPr>
        <w:rFonts w:ascii="Arial" w:hAnsi="Arial" w:cs="Arial"/>
      </w:rPr>
      <w:fldChar w:fldCharType="end"/>
    </w:r>
    <w:r w:rsidR="00C70B58">
      <w:rPr>
        <w:rFonts w:ascii="Arial" w:hAnsi="Arial" w:cs="Arial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EB7"/>
    <w:multiLevelType w:val="hybridMultilevel"/>
    <w:tmpl w:val="8D56B386"/>
    <w:lvl w:ilvl="0" w:tplc="0E32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3A7745"/>
    <w:multiLevelType w:val="hybridMultilevel"/>
    <w:tmpl w:val="4992DDD0"/>
    <w:lvl w:ilvl="0" w:tplc="DA12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10605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4C5420"/>
    <w:multiLevelType w:val="hybridMultilevel"/>
    <w:tmpl w:val="40322436"/>
    <w:lvl w:ilvl="0" w:tplc="AAE23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A1397"/>
    <w:multiLevelType w:val="hybridMultilevel"/>
    <w:tmpl w:val="53206D28"/>
    <w:lvl w:ilvl="0" w:tplc="14F458A4">
      <w:start w:val="1"/>
      <w:numFmt w:val="decimal"/>
      <w:lvlText w:val="%1."/>
      <w:lvlJc w:val="left"/>
      <w:pPr>
        <w:ind w:left="1804" w:hanging="1035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1849" w:hanging="360"/>
      </w:pPr>
    </w:lvl>
    <w:lvl w:ilvl="2" w:tplc="0408001B">
      <w:start w:val="1"/>
      <w:numFmt w:val="lowerRoman"/>
      <w:lvlText w:val="%3."/>
      <w:lvlJc w:val="right"/>
      <w:pPr>
        <w:ind w:left="2569" w:hanging="180"/>
      </w:pPr>
    </w:lvl>
    <w:lvl w:ilvl="3" w:tplc="0408000F" w:tentative="1">
      <w:start w:val="1"/>
      <w:numFmt w:val="decimal"/>
      <w:lvlText w:val="%4."/>
      <w:lvlJc w:val="left"/>
      <w:pPr>
        <w:ind w:left="3289" w:hanging="360"/>
      </w:pPr>
    </w:lvl>
    <w:lvl w:ilvl="4" w:tplc="04080019" w:tentative="1">
      <w:start w:val="1"/>
      <w:numFmt w:val="lowerLetter"/>
      <w:lvlText w:val="%5."/>
      <w:lvlJc w:val="left"/>
      <w:pPr>
        <w:ind w:left="4009" w:hanging="360"/>
      </w:pPr>
    </w:lvl>
    <w:lvl w:ilvl="5" w:tplc="0408001B" w:tentative="1">
      <w:start w:val="1"/>
      <w:numFmt w:val="lowerRoman"/>
      <w:lvlText w:val="%6."/>
      <w:lvlJc w:val="right"/>
      <w:pPr>
        <w:ind w:left="4729" w:hanging="180"/>
      </w:pPr>
    </w:lvl>
    <w:lvl w:ilvl="6" w:tplc="0408000F" w:tentative="1">
      <w:start w:val="1"/>
      <w:numFmt w:val="decimal"/>
      <w:lvlText w:val="%7."/>
      <w:lvlJc w:val="left"/>
      <w:pPr>
        <w:ind w:left="5449" w:hanging="360"/>
      </w:pPr>
    </w:lvl>
    <w:lvl w:ilvl="7" w:tplc="04080019" w:tentative="1">
      <w:start w:val="1"/>
      <w:numFmt w:val="lowerLetter"/>
      <w:lvlText w:val="%8."/>
      <w:lvlJc w:val="left"/>
      <w:pPr>
        <w:ind w:left="6169" w:hanging="360"/>
      </w:pPr>
    </w:lvl>
    <w:lvl w:ilvl="8" w:tplc="0408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FAE7DA4"/>
    <w:multiLevelType w:val="hybridMultilevel"/>
    <w:tmpl w:val="7A9AEE76"/>
    <w:lvl w:ilvl="0" w:tplc="3AB6DB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0"/>
    <w:rsid w:val="0000539A"/>
    <w:rsid w:val="00006863"/>
    <w:rsid w:val="00013363"/>
    <w:rsid w:val="0002386A"/>
    <w:rsid w:val="00032C3D"/>
    <w:rsid w:val="000471C5"/>
    <w:rsid w:val="00052227"/>
    <w:rsid w:val="00075829"/>
    <w:rsid w:val="00083FCC"/>
    <w:rsid w:val="00096350"/>
    <w:rsid w:val="000B0F60"/>
    <w:rsid w:val="000B6EE3"/>
    <w:rsid w:val="000E1BD9"/>
    <w:rsid w:val="000E5BF7"/>
    <w:rsid w:val="000E7FAE"/>
    <w:rsid w:val="000F676B"/>
    <w:rsid w:val="0010090C"/>
    <w:rsid w:val="00104851"/>
    <w:rsid w:val="001051F7"/>
    <w:rsid w:val="00111538"/>
    <w:rsid w:val="001122F9"/>
    <w:rsid w:val="00115843"/>
    <w:rsid w:val="001215A7"/>
    <w:rsid w:val="00121E55"/>
    <w:rsid w:val="00122CBB"/>
    <w:rsid w:val="00123086"/>
    <w:rsid w:val="0012329B"/>
    <w:rsid w:val="00132603"/>
    <w:rsid w:val="00141D58"/>
    <w:rsid w:val="001431B8"/>
    <w:rsid w:val="001467EA"/>
    <w:rsid w:val="00160350"/>
    <w:rsid w:val="00167FB5"/>
    <w:rsid w:val="001916ED"/>
    <w:rsid w:val="00195666"/>
    <w:rsid w:val="001D7F81"/>
    <w:rsid w:val="00204AB4"/>
    <w:rsid w:val="00211609"/>
    <w:rsid w:val="002218F7"/>
    <w:rsid w:val="00235CDC"/>
    <w:rsid w:val="002373B1"/>
    <w:rsid w:val="0024176A"/>
    <w:rsid w:val="00254530"/>
    <w:rsid w:val="00261555"/>
    <w:rsid w:val="002630F2"/>
    <w:rsid w:val="002746A7"/>
    <w:rsid w:val="002759A3"/>
    <w:rsid w:val="00285D92"/>
    <w:rsid w:val="00293217"/>
    <w:rsid w:val="002A326E"/>
    <w:rsid w:val="002A4247"/>
    <w:rsid w:val="002B3E8C"/>
    <w:rsid w:val="002B3ED6"/>
    <w:rsid w:val="002D1D17"/>
    <w:rsid w:val="002D4B0A"/>
    <w:rsid w:val="002E20A6"/>
    <w:rsid w:val="002F6FFF"/>
    <w:rsid w:val="00300213"/>
    <w:rsid w:val="00300654"/>
    <w:rsid w:val="00305FD3"/>
    <w:rsid w:val="00306A2C"/>
    <w:rsid w:val="00311471"/>
    <w:rsid w:val="0031519C"/>
    <w:rsid w:val="00320645"/>
    <w:rsid w:val="00337EAD"/>
    <w:rsid w:val="00341955"/>
    <w:rsid w:val="00352061"/>
    <w:rsid w:val="00354F07"/>
    <w:rsid w:val="00360F6A"/>
    <w:rsid w:val="00367077"/>
    <w:rsid w:val="003741EE"/>
    <w:rsid w:val="0038392D"/>
    <w:rsid w:val="00387C61"/>
    <w:rsid w:val="0039422A"/>
    <w:rsid w:val="003A2C61"/>
    <w:rsid w:val="003B37F7"/>
    <w:rsid w:val="003B38BC"/>
    <w:rsid w:val="003C6BCF"/>
    <w:rsid w:val="003D2698"/>
    <w:rsid w:val="003E2199"/>
    <w:rsid w:val="003E4EB8"/>
    <w:rsid w:val="003F27E6"/>
    <w:rsid w:val="003F4E54"/>
    <w:rsid w:val="004019A1"/>
    <w:rsid w:val="00411D6F"/>
    <w:rsid w:val="0043250F"/>
    <w:rsid w:val="00447C36"/>
    <w:rsid w:val="00476B46"/>
    <w:rsid w:val="004818C2"/>
    <w:rsid w:val="00494774"/>
    <w:rsid w:val="004C2BEE"/>
    <w:rsid w:val="004C6CBD"/>
    <w:rsid w:val="004D5EDA"/>
    <w:rsid w:val="004E3D01"/>
    <w:rsid w:val="0050289A"/>
    <w:rsid w:val="00504576"/>
    <w:rsid w:val="005047E0"/>
    <w:rsid w:val="005105A5"/>
    <w:rsid w:val="005228CB"/>
    <w:rsid w:val="00530E89"/>
    <w:rsid w:val="0053539C"/>
    <w:rsid w:val="00536327"/>
    <w:rsid w:val="00567A0E"/>
    <w:rsid w:val="005803EB"/>
    <w:rsid w:val="005B6CC3"/>
    <w:rsid w:val="005B6FE9"/>
    <w:rsid w:val="005D6A58"/>
    <w:rsid w:val="005D71A6"/>
    <w:rsid w:val="005F0338"/>
    <w:rsid w:val="005F20C1"/>
    <w:rsid w:val="006054E5"/>
    <w:rsid w:val="00621035"/>
    <w:rsid w:val="00636763"/>
    <w:rsid w:val="00640C87"/>
    <w:rsid w:val="00641594"/>
    <w:rsid w:val="00646D35"/>
    <w:rsid w:val="00646EB5"/>
    <w:rsid w:val="00650949"/>
    <w:rsid w:val="00660291"/>
    <w:rsid w:val="0066636F"/>
    <w:rsid w:val="006700CF"/>
    <w:rsid w:val="00674278"/>
    <w:rsid w:val="00692B54"/>
    <w:rsid w:val="006B31DE"/>
    <w:rsid w:val="006C0C38"/>
    <w:rsid w:val="006C4774"/>
    <w:rsid w:val="006C7FC6"/>
    <w:rsid w:val="006D4D15"/>
    <w:rsid w:val="006E2536"/>
    <w:rsid w:val="006F50FB"/>
    <w:rsid w:val="00711656"/>
    <w:rsid w:val="00711D39"/>
    <w:rsid w:val="007131D9"/>
    <w:rsid w:val="00713720"/>
    <w:rsid w:val="007161EA"/>
    <w:rsid w:val="00737B70"/>
    <w:rsid w:val="00752355"/>
    <w:rsid w:val="007740C1"/>
    <w:rsid w:val="00790531"/>
    <w:rsid w:val="00797E89"/>
    <w:rsid w:val="007A3F59"/>
    <w:rsid w:val="007B54FB"/>
    <w:rsid w:val="007C0ACB"/>
    <w:rsid w:val="007C0DEA"/>
    <w:rsid w:val="007D1293"/>
    <w:rsid w:val="007D6D74"/>
    <w:rsid w:val="007E21EF"/>
    <w:rsid w:val="007E798A"/>
    <w:rsid w:val="007F0167"/>
    <w:rsid w:val="007F1A8E"/>
    <w:rsid w:val="007F4C6A"/>
    <w:rsid w:val="00803293"/>
    <w:rsid w:val="00807E65"/>
    <w:rsid w:val="0081484E"/>
    <w:rsid w:val="008300E4"/>
    <w:rsid w:val="0083277F"/>
    <w:rsid w:val="00835582"/>
    <w:rsid w:val="008424E1"/>
    <w:rsid w:val="00843E03"/>
    <w:rsid w:val="00850198"/>
    <w:rsid w:val="00856166"/>
    <w:rsid w:val="00856303"/>
    <w:rsid w:val="0087551B"/>
    <w:rsid w:val="00880EFF"/>
    <w:rsid w:val="00882D95"/>
    <w:rsid w:val="0088499F"/>
    <w:rsid w:val="008A2610"/>
    <w:rsid w:val="008A6592"/>
    <w:rsid w:val="008C433E"/>
    <w:rsid w:val="008C5A91"/>
    <w:rsid w:val="008D4652"/>
    <w:rsid w:val="008E5544"/>
    <w:rsid w:val="008E78D9"/>
    <w:rsid w:val="008F2FCC"/>
    <w:rsid w:val="00906F78"/>
    <w:rsid w:val="00911948"/>
    <w:rsid w:val="00943216"/>
    <w:rsid w:val="00943B12"/>
    <w:rsid w:val="009574A7"/>
    <w:rsid w:val="0096545E"/>
    <w:rsid w:val="00976BFE"/>
    <w:rsid w:val="009820EB"/>
    <w:rsid w:val="00983867"/>
    <w:rsid w:val="00997351"/>
    <w:rsid w:val="009A045F"/>
    <w:rsid w:val="009C627B"/>
    <w:rsid w:val="009D2919"/>
    <w:rsid w:val="009D6617"/>
    <w:rsid w:val="009D6784"/>
    <w:rsid w:val="009E645F"/>
    <w:rsid w:val="009F1AA7"/>
    <w:rsid w:val="009F2425"/>
    <w:rsid w:val="00A0271B"/>
    <w:rsid w:val="00A55154"/>
    <w:rsid w:val="00A557AF"/>
    <w:rsid w:val="00A63900"/>
    <w:rsid w:val="00A70DBD"/>
    <w:rsid w:val="00A945DD"/>
    <w:rsid w:val="00A975AB"/>
    <w:rsid w:val="00AA07DF"/>
    <w:rsid w:val="00AA5842"/>
    <w:rsid w:val="00AA742B"/>
    <w:rsid w:val="00AD1503"/>
    <w:rsid w:val="00AD1B71"/>
    <w:rsid w:val="00AD4E7C"/>
    <w:rsid w:val="00AD680A"/>
    <w:rsid w:val="00AE0B4D"/>
    <w:rsid w:val="00AE46C2"/>
    <w:rsid w:val="00AF0FAD"/>
    <w:rsid w:val="00B13199"/>
    <w:rsid w:val="00B235F2"/>
    <w:rsid w:val="00B3700A"/>
    <w:rsid w:val="00B404EB"/>
    <w:rsid w:val="00B4439A"/>
    <w:rsid w:val="00B715C4"/>
    <w:rsid w:val="00B74F15"/>
    <w:rsid w:val="00B77B8F"/>
    <w:rsid w:val="00B94E26"/>
    <w:rsid w:val="00BA083B"/>
    <w:rsid w:val="00BB6482"/>
    <w:rsid w:val="00BC551E"/>
    <w:rsid w:val="00BD35A7"/>
    <w:rsid w:val="00BF09B0"/>
    <w:rsid w:val="00BF6D42"/>
    <w:rsid w:val="00C00575"/>
    <w:rsid w:val="00C11222"/>
    <w:rsid w:val="00C2250D"/>
    <w:rsid w:val="00C259C3"/>
    <w:rsid w:val="00C34A81"/>
    <w:rsid w:val="00C34DAF"/>
    <w:rsid w:val="00C51BE6"/>
    <w:rsid w:val="00C562ED"/>
    <w:rsid w:val="00C56FD3"/>
    <w:rsid w:val="00C572A0"/>
    <w:rsid w:val="00C67596"/>
    <w:rsid w:val="00C70B58"/>
    <w:rsid w:val="00C76AE8"/>
    <w:rsid w:val="00C8689A"/>
    <w:rsid w:val="00CA6006"/>
    <w:rsid w:val="00CB3C91"/>
    <w:rsid w:val="00CB6320"/>
    <w:rsid w:val="00CB7948"/>
    <w:rsid w:val="00CE0C02"/>
    <w:rsid w:val="00CE7C64"/>
    <w:rsid w:val="00CF0D35"/>
    <w:rsid w:val="00D04927"/>
    <w:rsid w:val="00D10647"/>
    <w:rsid w:val="00D106DF"/>
    <w:rsid w:val="00D13F33"/>
    <w:rsid w:val="00D14FC6"/>
    <w:rsid w:val="00D179D4"/>
    <w:rsid w:val="00D34A9B"/>
    <w:rsid w:val="00D351DF"/>
    <w:rsid w:val="00D50E8E"/>
    <w:rsid w:val="00D56297"/>
    <w:rsid w:val="00D56544"/>
    <w:rsid w:val="00D56F75"/>
    <w:rsid w:val="00D60E5E"/>
    <w:rsid w:val="00D65448"/>
    <w:rsid w:val="00D84008"/>
    <w:rsid w:val="00D84924"/>
    <w:rsid w:val="00D9670A"/>
    <w:rsid w:val="00DA352A"/>
    <w:rsid w:val="00DB1B6B"/>
    <w:rsid w:val="00DD1E24"/>
    <w:rsid w:val="00DE1DA5"/>
    <w:rsid w:val="00DE2399"/>
    <w:rsid w:val="00DE6951"/>
    <w:rsid w:val="00DE72B4"/>
    <w:rsid w:val="00DF0210"/>
    <w:rsid w:val="00DF2D54"/>
    <w:rsid w:val="00DF3826"/>
    <w:rsid w:val="00DF7950"/>
    <w:rsid w:val="00E106B5"/>
    <w:rsid w:val="00E1091E"/>
    <w:rsid w:val="00E125A3"/>
    <w:rsid w:val="00E12D02"/>
    <w:rsid w:val="00E24F71"/>
    <w:rsid w:val="00E26EED"/>
    <w:rsid w:val="00E27225"/>
    <w:rsid w:val="00E27959"/>
    <w:rsid w:val="00E31DE1"/>
    <w:rsid w:val="00E35851"/>
    <w:rsid w:val="00E665B9"/>
    <w:rsid w:val="00E67F8F"/>
    <w:rsid w:val="00E741D8"/>
    <w:rsid w:val="00E74361"/>
    <w:rsid w:val="00EA3913"/>
    <w:rsid w:val="00EB79A5"/>
    <w:rsid w:val="00EC0A52"/>
    <w:rsid w:val="00ED15E7"/>
    <w:rsid w:val="00EE35E9"/>
    <w:rsid w:val="00EE5196"/>
    <w:rsid w:val="00EF038E"/>
    <w:rsid w:val="00EF0D3D"/>
    <w:rsid w:val="00F04BF7"/>
    <w:rsid w:val="00F11CD8"/>
    <w:rsid w:val="00F1226C"/>
    <w:rsid w:val="00F130D8"/>
    <w:rsid w:val="00F14224"/>
    <w:rsid w:val="00F26230"/>
    <w:rsid w:val="00F34EE8"/>
    <w:rsid w:val="00F45EC5"/>
    <w:rsid w:val="00F511C2"/>
    <w:rsid w:val="00F62ACC"/>
    <w:rsid w:val="00F62F7C"/>
    <w:rsid w:val="00F70E7D"/>
    <w:rsid w:val="00F71573"/>
    <w:rsid w:val="00F74CF4"/>
    <w:rsid w:val="00F85732"/>
    <w:rsid w:val="00FA33E2"/>
    <w:rsid w:val="00FA42D1"/>
    <w:rsid w:val="00FB5A8F"/>
    <w:rsid w:val="00FC095C"/>
    <w:rsid w:val="00FC66FB"/>
    <w:rsid w:val="00FD36EC"/>
    <w:rsid w:val="00FE02F0"/>
    <w:rsid w:val="00FE2E7B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0E8E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DB1B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B1B6B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5"/>
    <w:uiPriority w:val="59"/>
    <w:rsid w:val="007B5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0E8E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DB1B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B1B6B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5"/>
    <w:uiPriority w:val="59"/>
    <w:rsid w:val="007B5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mens.gr/enimerosi/deltia-typou/898-pomens-natsioylas-ti-symvainei-me-tous-ypiretoyntes-sta-syn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m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292539727-ÂáèìïëïãéêÞ-ÅîÝëéîç-Åèåëïíôþí-ÌáêñÜò-Èçôåßáò-ÅÌÈ</vt:lpstr>
    </vt:vector>
  </TitlesOfParts>
  <Company>FM Software Studio Ltd.</Company>
  <LinksUpToDate>false</LinksUpToDate>
  <CharactersWithSpaces>3002</CharactersWithSpaces>
  <SharedDoc>false</SharedDoc>
  <HyperlinkBase>http://fm-pdf.com/pdf-to-word.html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292539727-ÂáèìïëïãéêÞ-ÅîÝëéîç-Åèåëïíôþí-ÌáêñÜò-Èçôåßáò-ÅÌÈ</dc:title>
  <dc:creator>FM Software Studio</dc:creator>
  <cp:lastModifiedBy>ΝΙΚ</cp:lastModifiedBy>
  <cp:revision>4</cp:revision>
  <cp:lastPrinted>2019-04-12T17:21:00Z</cp:lastPrinted>
  <dcterms:created xsi:type="dcterms:W3CDTF">2019-12-07T08:55:00Z</dcterms:created>
  <dcterms:modified xsi:type="dcterms:W3CDTF">2019-12-07T09:38:00Z</dcterms:modified>
  <cp:category>FM PDF To Word Converter Pro</cp:category>
</cp:coreProperties>
</file>