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47" w:rsidRDefault="005D71A6" w:rsidP="003741EE">
      <w:pPr>
        <w:widowControl w:val="0"/>
        <w:autoSpaceDE w:val="0"/>
        <w:autoSpaceDN w:val="0"/>
        <w:adjustRightInd w:val="0"/>
        <w:snapToGrid w:val="0"/>
        <w:rPr>
          <w:rFonts w:ascii="Arial" w:hAnsi="Arial" w:cs="Arial"/>
          <w:color w:val="000000"/>
          <w:sz w:val="21"/>
          <w:szCs w:val="21"/>
        </w:rPr>
      </w:pPr>
      <w:r>
        <w:rPr>
          <w:rFonts w:ascii="Arial" w:hAnsi="Arial" w:cs="Arial"/>
          <w:noProof/>
          <w:color w:val="000000"/>
          <w:sz w:val="21"/>
          <w:szCs w:val="21"/>
        </w:rPr>
        <mc:AlternateContent>
          <mc:Choice Requires="wps">
            <w:drawing>
              <wp:anchor distT="0" distB="0" distL="114300" distR="114300" simplePos="0" relativeHeight="251658240" behindDoc="0" locked="0" layoutInCell="1" allowOverlap="1" wp14:anchorId="6DDE2CEA" wp14:editId="7F6DF694">
                <wp:simplePos x="0" y="0"/>
                <wp:positionH relativeFrom="column">
                  <wp:posOffset>2574925</wp:posOffset>
                </wp:positionH>
                <wp:positionV relativeFrom="paragraph">
                  <wp:posOffset>-648335</wp:posOffset>
                </wp:positionV>
                <wp:extent cx="508000" cy="2476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02.75pt;margin-top:-51.05pt;width:40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" stroked="f"/>
            </w:pict>
          </mc:Fallback>
        </mc:AlternateContent>
      </w:r>
    </w:p>
    <w:p w:rsidR="00C259C3" w:rsidRPr="00646EB5" w:rsidRDefault="00C259C3" w:rsidP="00C259C3">
      <w:pPr>
        <w:framePr w:w="5571" w:h="921" w:hRule="exact" w:wrap="auto" w:vAnchor="page" w:hAnchor="page" w:x="5351" w:y="1561"/>
        <w:jc w:val="center"/>
        <w:rPr>
          <w:rFonts w:ascii="Arial" w:hAnsi="Arial" w:cs="Arial"/>
          <w:b/>
          <w:bCs/>
          <w:color w:val="222222"/>
          <w:sz w:val="20"/>
          <w:szCs w:val="20"/>
        </w:rPr>
      </w:pPr>
      <w:r w:rsidRPr="00646EB5">
        <w:rPr>
          <w:rFonts w:ascii="Arial" w:hAnsi="Arial" w:cs="Arial"/>
          <w:b/>
          <w:bCs/>
          <w:color w:val="222222"/>
          <w:sz w:val="20"/>
          <w:szCs w:val="20"/>
        </w:rPr>
        <w:t xml:space="preserve">ΕΝΩΣΗ ΣΤΡΑΤΙΩΤΙΚΩΝ </w:t>
      </w:r>
    </w:p>
    <w:p w:rsidR="00C259C3" w:rsidRPr="00646EB5" w:rsidRDefault="00C259C3" w:rsidP="00C259C3">
      <w:pPr>
        <w:framePr w:w="5571" w:h="921" w:hRule="exact" w:wrap="auto" w:vAnchor="page" w:hAnchor="page" w:x="5351" w:y="1561"/>
        <w:jc w:val="center"/>
        <w:rPr>
          <w:rFonts w:ascii="Arial" w:hAnsi="Arial" w:cs="Arial"/>
          <w:b/>
          <w:bCs/>
          <w:color w:val="222222"/>
          <w:sz w:val="20"/>
          <w:szCs w:val="20"/>
        </w:rPr>
      </w:pPr>
      <w:r w:rsidRPr="00646EB5">
        <w:rPr>
          <w:rFonts w:ascii="Arial" w:hAnsi="Arial" w:cs="Arial"/>
          <w:b/>
          <w:bCs/>
          <w:color w:val="222222"/>
          <w:sz w:val="20"/>
          <w:szCs w:val="20"/>
        </w:rPr>
        <w:t>ΠΕΡΙΦΕΡΕΙΑΣ ΑΝΑΤΟΛΙΚΗΣ ΜΑΚΕΔΟΝΙΑΣ ΚΑΙ ΘΡΑΚΗΣ</w:t>
      </w:r>
    </w:p>
    <w:p w:rsidR="00C259C3" w:rsidRPr="00646EB5" w:rsidRDefault="00C259C3" w:rsidP="00C259C3">
      <w:pPr>
        <w:framePr w:w="5571" w:h="921" w:hRule="exact" w:wrap="auto" w:vAnchor="page" w:hAnchor="page" w:x="5351" w:y="1561"/>
        <w:jc w:val="center"/>
        <w:rPr>
          <w:rFonts w:ascii="Arial" w:hAnsi="Arial" w:cs="Arial"/>
          <w:b/>
          <w:bCs/>
          <w:color w:val="222222"/>
          <w:sz w:val="20"/>
          <w:szCs w:val="20"/>
        </w:rPr>
      </w:pPr>
      <w:r w:rsidRPr="00646EB5">
        <w:rPr>
          <w:rFonts w:ascii="Arial" w:hAnsi="Arial" w:cs="Arial"/>
          <w:b/>
          <w:bCs/>
          <w:color w:val="222222"/>
        </w:rPr>
        <w:t xml:space="preserve"> </w:t>
      </w:r>
      <w:r w:rsidRPr="00646EB5">
        <w:rPr>
          <w:rFonts w:ascii="Arial" w:hAnsi="Arial" w:cs="Arial"/>
          <w:b/>
          <w:bCs/>
          <w:color w:val="222222"/>
          <w:sz w:val="20"/>
          <w:szCs w:val="20"/>
        </w:rPr>
        <w:t>(Ε.Σ.ΠΕ.Α.Μ/Θ)</w:t>
      </w:r>
    </w:p>
    <w:p w:rsidR="002A4247" w:rsidRDefault="00335E8A" w:rsidP="003741EE">
      <w:pPr>
        <w:widowControl w:val="0"/>
        <w:autoSpaceDE w:val="0"/>
        <w:autoSpaceDN w:val="0"/>
        <w:adjustRightInd w:val="0"/>
        <w:snapToGrid w:val="0"/>
        <w:rPr>
          <w:rFonts w:ascii="Arial" w:hAnsi="Arial" w:cs="Arial"/>
          <w:color w:val="000000"/>
          <w:sz w:val="21"/>
          <w:szCs w:val="21"/>
        </w:rPr>
      </w:pPr>
      <w:r>
        <w:rPr>
          <w:rFonts w:ascii="Arial" w:hAnsi="Arial" w:cs="Arial"/>
          <w:b/>
          <w:noProof/>
          <w:color w:val="000000"/>
        </w:rPr>
        <w:drawing>
          <wp:inline distT="0" distB="0" distL="0" distR="0" wp14:anchorId="5BA414F9" wp14:editId="40C581A1">
            <wp:extent cx="1562669" cy="1562669"/>
            <wp:effectExtent l="0" t="0" r="0" b="0"/>
            <wp:docPr id="2" name="Εικόνα 2" descr="C:\Users\ΝΙΚ\Pictures\ΣΗΜΑ ΧΩΡΙΣ ΦΟΝΤ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ΝΙΚ\Pictures\ΣΗΜΑ ΧΩΡΙΣ ΦΟΝΤΟ.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561" cy="1562561"/>
                    </a:xfrm>
                    <a:prstGeom prst="rect">
                      <a:avLst/>
                    </a:prstGeom>
                    <a:noFill/>
                    <a:ln>
                      <a:noFill/>
                    </a:ln>
                  </pic:spPr>
                </pic:pic>
              </a:graphicData>
            </a:graphic>
          </wp:inline>
        </w:drawing>
      </w:r>
    </w:p>
    <w:p w:rsidR="00DE2399" w:rsidRDefault="00DE2399" w:rsidP="007B54FB">
      <w:pPr>
        <w:framePr w:w="6148" w:h="1989" w:hRule="exact" w:wrap="auto" w:vAnchor="page" w:hAnchor="page" w:x="4751" w:y="2430"/>
        <w:widowControl w:val="0"/>
        <w:autoSpaceDE w:val="0"/>
        <w:autoSpaceDN w:val="0"/>
        <w:adjustRightInd w:val="0"/>
        <w:snapToGrid w:val="0"/>
        <w:jc w:val="both"/>
        <w:rPr>
          <w:rFonts w:ascii="Arial" w:hAnsi="Arial" w:cs="Arial"/>
          <w:color w:val="000000"/>
          <w:sz w:val="18"/>
          <w:szCs w:val="18"/>
        </w:rPr>
      </w:pPr>
      <w:r w:rsidRPr="00F34EE8">
        <w:rPr>
          <w:rFonts w:ascii="Arial" w:hAnsi="Arial" w:cs="Arial"/>
          <w:color w:val="000000"/>
          <w:sz w:val="18"/>
          <w:szCs w:val="18"/>
        </w:rPr>
        <w:t xml:space="preserve">Νόμιμα αναγνωρισμένη ένωση με την υπ’ </w:t>
      </w:r>
      <w:proofErr w:type="spellStart"/>
      <w:r w:rsidRPr="00F34EE8">
        <w:rPr>
          <w:rFonts w:ascii="Arial" w:hAnsi="Arial" w:cs="Arial"/>
          <w:color w:val="000000"/>
          <w:sz w:val="18"/>
          <w:szCs w:val="18"/>
        </w:rPr>
        <w:t>αριθμ</w:t>
      </w:r>
      <w:proofErr w:type="spellEnd"/>
      <w:r w:rsidRPr="00F34EE8">
        <w:rPr>
          <w:rFonts w:ascii="Arial" w:hAnsi="Arial" w:cs="Arial"/>
          <w:color w:val="000000"/>
          <w:sz w:val="18"/>
          <w:szCs w:val="18"/>
        </w:rPr>
        <w:t>.</w:t>
      </w:r>
      <w:r w:rsidRPr="00C8689A">
        <w:rPr>
          <w:rFonts w:ascii="Arial" w:hAnsi="Arial" w:cs="Arial"/>
          <w:color w:val="000000"/>
          <w:sz w:val="18"/>
          <w:szCs w:val="18"/>
        </w:rPr>
        <w:t xml:space="preserve"> 48</w:t>
      </w:r>
      <w:r w:rsidRPr="00F34EE8">
        <w:rPr>
          <w:rFonts w:ascii="Arial" w:hAnsi="Arial" w:cs="Arial"/>
          <w:color w:val="000000"/>
          <w:sz w:val="18"/>
          <w:szCs w:val="18"/>
        </w:rPr>
        <w:t>/2017 διαταγή του Ειρηνοδικείου</w:t>
      </w:r>
      <w:r w:rsidRPr="00447C36">
        <w:rPr>
          <w:rFonts w:ascii="Arial" w:hAnsi="Arial" w:cs="Arial"/>
          <w:color w:val="000000"/>
          <w:sz w:val="18"/>
          <w:szCs w:val="18"/>
        </w:rPr>
        <w:t xml:space="preserve"> </w:t>
      </w:r>
      <w:r>
        <w:rPr>
          <w:rFonts w:ascii="Arial" w:hAnsi="Arial" w:cs="Arial"/>
          <w:color w:val="000000"/>
          <w:sz w:val="18"/>
          <w:szCs w:val="18"/>
        </w:rPr>
        <w:t>Δράμας</w:t>
      </w:r>
      <w:r w:rsidRPr="00C8689A">
        <w:rPr>
          <w:rFonts w:ascii="Arial" w:hAnsi="Arial" w:cs="Arial"/>
          <w:color w:val="000000"/>
          <w:sz w:val="18"/>
          <w:szCs w:val="18"/>
        </w:rPr>
        <w:t>.</w:t>
      </w:r>
    </w:p>
    <w:p w:rsidR="00DE2399" w:rsidRPr="00411D6F" w:rsidRDefault="00DE2399" w:rsidP="007B54FB">
      <w:pPr>
        <w:framePr w:w="6148" w:h="1989" w:hRule="exact" w:wrap="auto" w:vAnchor="page" w:hAnchor="page" w:x="4751" w:y="2430"/>
        <w:widowControl w:val="0"/>
        <w:autoSpaceDE w:val="0"/>
        <w:autoSpaceDN w:val="0"/>
        <w:adjustRightInd w:val="0"/>
        <w:snapToGrid w:val="0"/>
        <w:jc w:val="both"/>
        <w:rPr>
          <w:rFonts w:ascii="Arial" w:hAnsi="Arial" w:cs="Arial"/>
          <w:color w:val="000000"/>
          <w:sz w:val="18"/>
          <w:szCs w:val="18"/>
        </w:rPr>
      </w:pPr>
      <w:r>
        <w:rPr>
          <w:rFonts w:ascii="Arial" w:hAnsi="Arial" w:cs="Arial"/>
          <w:color w:val="000000"/>
          <w:sz w:val="18"/>
          <w:szCs w:val="18"/>
        </w:rPr>
        <w:t>Καταχωρημένη στα βιβλία Σωματείων του Πρωτοδικείου Δράμας με αύξοντα αριθμό 9/2017.</w:t>
      </w:r>
    </w:p>
    <w:p w:rsidR="00DE2399" w:rsidRDefault="00DE2399" w:rsidP="007B54FB">
      <w:pPr>
        <w:framePr w:w="6148" w:h="1989" w:hRule="exact" w:wrap="auto" w:vAnchor="page" w:hAnchor="page" w:x="4751" w:y="2430"/>
        <w:widowControl w:val="0"/>
        <w:autoSpaceDE w:val="0"/>
        <w:autoSpaceDN w:val="0"/>
        <w:adjustRightInd w:val="0"/>
        <w:snapToGrid w:val="0"/>
        <w:jc w:val="both"/>
        <w:rPr>
          <w:rFonts w:ascii="Arial" w:hAnsi="Arial" w:cs="Arial"/>
          <w:color w:val="000000"/>
          <w:sz w:val="18"/>
          <w:szCs w:val="18"/>
        </w:rPr>
      </w:pPr>
      <w:r>
        <w:rPr>
          <w:rFonts w:ascii="Arial" w:hAnsi="Arial" w:cs="Arial"/>
          <w:color w:val="000000"/>
          <w:sz w:val="18"/>
          <w:szCs w:val="18"/>
        </w:rPr>
        <w:t xml:space="preserve"> </w:t>
      </w:r>
    </w:p>
    <w:p w:rsidR="00DE2399" w:rsidRPr="00CA6006" w:rsidRDefault="00DE2399" w:rsidP="007B54FB">
      <w:pPr>
        <w:framePr w:w="6148" w:h="1989" w:hRule="exact" w:wrap="auto" w:vAnchor="page" w:hAnchor="page" w:x="4751" w:y="2430"/>
        <w:widowControl w:val="0"/>
        <w:autoSpaceDE w:val="0"/>
        <w:autoSpaceDN w:val="0"/>
        <w:adjustRightInd w:val="0"/>
        <w:snapToGrid w:val="0"/>
        <w:jc w:val="both"/>
        <w:rPr>
          <w:rFonts w:ascii="Arial" w:hAnsi="Arial" w:cs="Arial"/>
          <w:color w:val="000000"/>
          <w:sz w:val="18"/>
          <w:szCs w:val="18"/>
          <w:lang w:val="en-US"/>
        </w:rPr>
      </w:pPr>
      <w:r w:rsidRPr="002D4B0A">
        <w:rPr>
          <w:rFonts w:ascii="Arial" w:hAnsi="Arial" w:cs="Arial"/>
          <w:color w:val="000000"/>
          <w:sz w:val="18"/>
          <w:szCs w:val="18"/>
          <w:lang w:val="en-US"/>
        </w:rPr>
        <w:t xml:space="preserve">Email: </w:t>
      </w:r>
      <w:hyperlink r:id="rId9" w:history="1">
        <w:r w:rsidRPr="005A38EA">
          <w:rPr>
            <w:rStyle w:val="-"/>
            <w:rFonts w:ascii="Arial" w:hAnsi="Arial" w:cs="Arial"/>
            <w:sz w:val="18"/>
            <w:szCs w:val="18"/>
            <w:lang w:val="en-US"/>
          </w:rPr>
          <w:t>espeamth</w:t>
        </w:r>
        <w:r w:rsidRPr="002D4B0A">
          <w:rPr>
            <w:rStyle w:val="-"/>
            <w:rFonts w:ascii="Arial" w:hAnsi="Arial" w:cs="Arial"/>
            <w:sz w:val="18"/>
            <w:szCs w:val="18"/>
            <w:lang w:val="en-US"/>
          </w:rPr>
          <w:t>@</w:t>
        </w:r>
        <w:r w:rsidRPr="005A38EA">
          <w:rPr>
            <w:rStyle w:val="-"/>
            <w:rFonts w:ascii="Arial" w:hAnsi="Arial" w:cs="Arial"/>
            <w:sz w:val="18"/>
            <w:szCs w:val="18"/>
            <w:lang w:val="en-US"/>
          </w:rPr>
          <w:t>gmail</w:t>
        </w:r>
        <w:r w:rsidRPr="002D4B0A">
          <w:rPr>
            <w:rStyle w:val="-"/>
            <w:rFonts w:ascii="Arial" w:hAnsi="Arial" w:cs="Arial"/>
            <w:sz w:val="18"/>
            <w:szCs w:val="18"/>
            <w:lang w:val="en-US"/>
          </w:rPr>
          <w:t>.</w:t>
        </w:r>
        <w:r w:rsidRPr="005A38EA">
          <w:rPr>
            <w:rStyle w:val="-"/>
            <w:rFonts w:ascii="Arial" w:hAnsi="Arial" w:cs="Arial"/>
            <w:sz w:val="18"/>
            <w:szCs w:val="18"/>
            <w:lang w:val="en-US"/>
          </w:rPr>
          <w:t>com</w:t>
        </w:r>
      </w:hyperlink>
      <w:r w:rsidR="00CA6006">
        <w:rPr>
          <w:rStyle w:val="-"/>
          <w:rFonts w:ascii="Arial" w:hAnsi="Arial" w:cs="Arial"/>
          <w:sz w:val="18"/>
          <w:szCs w:val="18"/>
          <w:lang w:val="en-US"/>
        </w:rPr>
        <w:t>, espeamth@pomens.gr</w:t>
      </w:r>
    </w:p>
    <w:p w:rsidR="00DE2399" w:rsidRPr="002D4B0A" w:rsidRDefault="00DE2399" w:rsidP="007B54FB">
      <w:pPr>
        <w:framePr w:w="6148" w:h="1989" w:hRule="exact" w:wrap="auto" w:vAnchor="page" w:hAnchor="page" w:x="4751" w:y="2430"/>
        <w:widowControl w:val="0"/>
        <w:autoSpaceDE w:val="0"/>
        <w:autoSpaceDN w:val="0"/>
        <w:adjustRightInd w:val="0"/>
        <w:snapToGrid w:val="0"/>
        <w:jc w:val="both"/>
        <w:rPr>
          <w:rFonts w:ascii="Arial" w:hAnsi="Arial" w:cs="Arial"/>
          <w:color w:val="000000"/>
          <w:sz w:val="18"/>
          <w:szCs w:val="18"/>
          <w:lang w:val="en-US"/>
        </w:rPr>
      </w:pPr>
    </w:p>
    <w:p w:rsidR="00DE2399" w:rsidRPr="008C433E" w:rsidRDefault="009F1AA7" w:rsidP="00303784">
      <w:pPr>
        <w:framePr w:w="6148" w:h="1989" w:hRule="exact" w:wrap="auto" w:vAnchor="page" w:hAnchor="page" w:x="4751" w:y="2430"/>
        <w:widowControl w:val="0"/>
        <w:autoSpaceDE w:val="0"/>
        <w:autoSpaceDN w:val="0"/>
        <w:adjustRightInd w:val="0"/>
        <w:snapToGrid w:val="0"/>
        <w:jc w:val="right"/>
        <w:rPr>
          <w:rFonts w:ascii="Arial" w:hAnsi="Arial" w:cs="Arial"/>
          <w:color w:val="FF0000"/>
        </w:rPr>
      </w:pPr>
      <w:proofErr w:type="spellStart"/>
      <w:r>
        <w:rPr>
          <w:rFonts w:ascii="Arial" w:hAnsi="Arial" w:cs="Arial"/>
          <w:color w:val="000000"/>
        </w:rPr>
        <w:t>Αριθμ</w:t>
      </w:r>
      <w:proofErr w:type="spellEnd"/>
      <w:r>
        <w:rPr>
          <w:rFonts w:ascii="Arial" w:hAnsi="Arial" w:cs="Arial"/>
          <w:color w:val="000000"/>
        </w:rPr>
        <w:t xml:space="preserve">.  </w:t>
      </w:r>
      <w:proofErr w:type="spellStart"/>
      <w:r>
        <w:rPr>
          <w:rFonts w:ascii="Arial" w:hAnsi="Arial" w:cs="Arial"/>
          <w:color w:val="000000"/>
        </w:rPr>
        <w:t>Πρωτ</w:t>
      </w:r>
      <w:proofErr w:type="spellEnd"/>
      <w:r>
        <w:rPr>
          <w:rFonts w:ascii="Arial" w:hAnsi="Arial" w:cs="Arial"/>
          <w:color w:val="000000"/>
        </w:rPr>
        <w:t>.</w:t>
      </w:r>
      <w:r w:rsidR="00DE2399">
        <w:rPr>
          <w:rFonts w:ascii="Arial" w:hAnsi="Arial" w:cs="Arial"/>
          <w:color w:val="000000"/>
        </w:rPr>
        <w:t>:</w:t>
      </w:r>
      <w:r w:rsidR="00DE2399" w:rsidRPr="00C8689A">
        <w:rPr>
          <w:rFonts w:ascii="Arial" w:hAnsi="Arial" w:cs="Arial"/>
          <w:color w:val="000000"/>
        </w:rPr>
        <w:t xml:space="preserve"> </w:t>
      </w:r>
      <w:r w:rsidR="009E4936">
        <w:rPr>
          <w:rFonts w:ascii="Arial" w:hAnsi="Arial" w:cs="Arial"/>
          <w:color w:val="000000" w:themeColor="text1"/>
        </w:rPr>
        <w:t xml:space="preserve"> </w:t>
      </w:r>
      <w:r w:rsidR="000341F4">
        <w:rPr>
          <w:rFonts w:ascii="Arial" w:hAnsi="Arial" w:cs="Arial"/>
          <w:color w:val="000000" w:themeColor="text1"/>
        </w:rPr>
        <w:t>58</w:t>
      </w:r>
      <w:r w:rsidR="00D67A98">
        <w:rPr>
          <w:rFonts w:ascii="Arial" w:hAnsi="Arial" w:cs="Arial"/>
          <w:color w:val="000000" w:themeColor="text1"/>
        </w:rPr>
        <w:t>/2020</w:t>
      </w:r>
      <w:r w:rsidR="00024508">
        <w:rPr>
          <w:rFonts w:ascii="Arial" w:hAnsi="Arial" w:cs="Arial"/>
          <w:color w:val="000000" w:themeColor="text1"/>
        </w:rPr>
        <w:t xml:space="preserve">     </w:t>
      </w:r>
      <w:r w:rsidR="000341F4">
        <w:rPr>
          <w:rFonts w:ascii="Arial" w:hAnsi="Arial" w:cs="Arial"/>
          <w:color w:val="000000" w:themeColor="text1"/>
        </w:rPr>
        <w:t>19</w:t>
      </w:r>
      <w:r w:rsidR="00303784">
        <w:rPr>
          <w:rFonts w:ascii="Arial" w:hAnsi="Arial" w:cs="Arial"/>
          <w:color w:val="000000" w:themeColor="text1"/>
        </w:rPr>
        <w:t xml:space="preserve"> Οκτωβρίου</w:t>
      </w:r>
      <w:r w:rsidR="00D67A98">
        <w:rPr>
          <w:rFonts w:ascii="Arial" w:hAnsi="Arial" w:cs="Arial"/>
          <w:color w:val="000000" w:themeColor="text1"/>
        </w:rPr>
        <w:t xml:space="preserve"> 2020</w:t>
      </w:r>
    </w:p>
    <w:p w:rsidR="00DE2399" w:rsidRDefault="00DE2399" w:rsidP="007B54FB">
      <w:pPr>
        <w:framePr w:w="6148" w:h="1989" w:hRule="exact" w:wrap="auto" w:vAnchor="page" w:hAnchor="page" w:x="4751" w:y="2430"/>
        <w:widowControl w:val="0"/>
        <w:autoSpaceDE w:val="0"/>
        <w:autoSpaceDN w:val="0"/>
        <w:adjustRightInd w:val="0"/>
        <w:snapToGrid w:val="0"/>
        <w:jc w:val="both"/>
        <w:rPr>
          <w:rFonts w:ascii="Arial" w:hAnsi="Arial" w:cs="Arial"/>
          <w:color w:val="000000"/>
        </w:rPr>
      </w:pPr>
    </w:p>
    <w:p w:rsidR="00DE2399" w:rsidRPr="00DE2399" w:rsidRDefault="00DE2399" w:rsidP="007B54FB">
      <w:pPr>
        <w:framePr w:w="6148" w:h="1989" w:hRule="exact" w:wrap="auto" w:vAnchor="page" w:hAnchor="page" w:x="4751" w:y="2430"/>
        <w:widowControl w:val="0"/>
        <w:autoSpaceDE w:val="0"/>
        <w:autoSpaceDN w:val="0"/>
        <w:adjustRightInd w:val="0"/>
        <w:snapToGrid w:val="0"/>
        <w:jc w:val="right"/>
        <w:rPr>
          <w:rFonts w:ascii="Arial" w:hAnsi="Arial" w:cs="Arial"/>
          <w:color w:val="000000"/>
        </w:rPr>
      </w:pPr>
    </w:p>
    <w:p w:rsidR="002A4247" w:rsidRDefault="002A4247" w:rsidP="003741EE">
      <w:pPr>
        <w:widowControl w:val="0"/>
        <w:autoSpaceDE w:val="0"/>
        <w:autoSpaceDN w:val="0"/>
        <w:adjustRightInd w:val="0"/>
        <w:snapToGrid w:val="0"/>
        <w:rPr>
          <w:rFonts w:ascii="Arial" w:hAnsi="Arial" w:cs="Arial"/>
          <w:color w:val="000000"/>
          <w:sz w:val="21"/>
          <w:szCs w:val="21"/>
        </w:rPr>
      </w:pPr>
    </w:p>
    <w:p w:rsidR="002A4247" w:rsidRDefault="002A4247" w:rsidP="00911948">
      <w:pPr>
        <w:widowControl w:val="0"/>
        <w:autoSpaceDE w:val="0"/>
        <w:autoSpaceDN w:val="0"/>
        <w:adjustRightInd w:val="0"/>
        <w:snapToGrid w:val="0"/>
        <w:rPr>
          <w:rFonts w:ascii="Arial" w:hAnsi="Arial" w:cs="Arial"/>
          <w:color w:val="000000"/>
          <w:sz w:val="21"/>
          <w:szCs w:val="21"/>
        </w:rPr>
      </w:pPr>
    </w:p>
    <w:p w:rsidR="00DE2399" w:rsidRPr="009D6617" w:rsidRDefault="00DE2399" w:rsidP="003741EE">
      <w:pPr>
        <w:widowControl w:val="0"/>
        <w:autoSpaceDE w:val="0"/>
        <w:autoSpaceDN w:val="0"/>
        <w:adjustRightInd w:val="0"/>
        <w:snapToGrid w:val="0"/>
        <w:rPr>
          <w:rFonts w:ascii="Arial" w:hAnsi="Arial" w:cs="Arial"/>
          <w:b/>
          <w:color w:val="000000"/>
        </w:rPr>
      </w:pPr>
    </w:p>
    <w:tbl>
      <w:tblPr>
        <w:tblW w:w="9180" w:type="dxa"/>
        <w:tblLook w:val="04A0" w:firstRow="1" w:lastRow="0" w:firstColumn="1" w:lastColumn="0" w:noHBand="0" w:noVBand="1"/>
      </w:tblPr>
      <w:tblGrid>
        <w:gridCol w:w="1101"/>
        <w:gridCol w:w="8079"/>
      </w:tblGrid>
      <w:tr w:rsidR="00293217" w:rsidRPr="00293217" w:rsidTr="0023776D">
        <w:tc>
          <w:tcPr>
            <w:tcW w:w="1101" w:type="dxa"/>
            <w:shd w:val="clear" w:color="auto" w:fill="auto"/>
          </w:tcPr>
          <w:p w:rsidR="00F71573" w:rsidRDefault="00F71573" w:rsidP="009F1AA7">
            <w:pPr>
              <w:widowControl w:val="0"/>
              <w:autoSpaceDE w:val="0"/>
              <w:autoSpaceDN w:val="0"/>
              <w:adjustRightInd w:val="0"/>
              <w:snapToGrid w:val="0"/>
              <w:jc w:val="both"/>
              <w:rPr>
                <w:rFonts w:ascii="Arial" w:hAnsi="Arial" w:cs="Arial"/>
                <w:b/>
                <w:color w:val="000000"/>
              </w:rPr>
            </w:pPr>
            <w:r w:rsidRPr="00293217">
              <w:rPr>
                <w:rFonts w:ascii="Arial" w:hAnsi="Arial" w:cs="Arial"/>
                <w:b/>
                <w:color w:val="000000"/>
              </w:rPr>
              <w:t>ΠΡΟΣ:</w:t>
            </w:r>
          </w:p>
          <w:p w:rsidR="007B54FB" w:rsidRDefault="007B54FB" w:rsidP="009F1AA7">
            <w:pPr>
              <w:widowControl w:val="0"/>
              <w:autoSpaceDE w:val="0"/>
              <w:autoSpaceDN w:val="0"/>
              <w:adjustRightInd w:val="0"/>
              <w:snapToGrid w:val="0"/>
              <w:jc w:val="both"/>
              <w:rPr>
                <w:rFonts w:ascii="Arial" w:hAnsi="Arial" w:cs="Arial"/>
                <w:b/>
                <w:color w:val="000000"/>
              </w:rPr>
            </w:pPr>
          </w:p>
          <w:p w:rsidR="007B54FB" w:rsidRPr="00293217" w:rsidRDefault="007B54FB" w:rsidP="009F1AA7">
            <w:pPr>
              <w:widowControl w:val="0"/>
              <w:autoSpaceDE w:val="0"/>
              <w:autoSpaceDN w:val="0"/>
              <w:adjustRightInd w:val="0"/>
              <w:snapToGrid w:val="0"/>
              <w:jc w:val="both"/>
              <w:rPr>
                <w:rFonts w:ascii="Arial" w:hAnsi="Arial" w:cs="Arial"/>
                <w:b/>
                <w:color w:val="000000"/>
              </w:rPr>
            </w:pPr>
            <w:r>
              <w:rPr>
                <w:rFonts w:ascii="Arial" w:hAnsi="Arial" w:cs="Arial"/>
                <w:b/>
                <w:color w:val="000000"/>
              </w:rPr>
              <w:t>ΚΟΙΝ :</w:t>
            </w:r>
          </w:p>
        </w:tc>
        <w:tc>
          <w:tcPr>
            <w:tcW w:w="8079" w:type="dxa"/>
            <w:shd w:val="clear" w:color="auto" w:fill="auto"/>
          </w:tcPr>
          <w:p w:rsidR="007B54FB" w:rsidRDefault="00523B75" w:rsidP="009F1AA7">
            <w:pPr>
              <w:widowControl w:val="0"/>
              <w:autoSpaceDE w:val="0"/>
              <w:autoSpaceDN w:val="0"/>
              <w:adjustRightInd w:val="0"/>
              <w:snapToGrid w:val="0"/>
              <w:jc w:val="both"/>
              <w:rPr>
                <w:rFonts w:ascii="Arial" w:hAnsi="Arial" w:cs="Arial"/>
                <w:color w:val="000000"/>
              </w:rPr>
            </w:pPr>
            <w:r>
              <w:rPr>
                <w:rFonts w:ascii="Arial" w:hAnsi="Arial" w:cs="Arial"/>
                <w:color w:val="000000"/>
              </w:rPr>
              <w:t xml:space="preserve">Πανελλήνια Ομοσπονδία Ενώσεων Στρατιωτικών - </w:t>
            </w:r>
            <w:r w:rsidR="00303784">
              <w:rPr>
                <w:rFonts w:ascii="Arial" w:hAnsi="Arial" w:cs="Arial"/>
                <w:color w:val="000000"/>
              </w:rPr>
              <w:t>Π.ΟΜ.Ε</w:t>
            </w:r>
            <w:r w:rsidR="006C0C38" w:rsidRPr="006C0C38">
              <w:rPr>
                <w:rFonts w:ascii="Arial" w:hAnsi="Arial" w:cs="Arial"/>
                <w:color w:val="000000"/>
              </w:rPr>
              <w:t>Ν.Σ</w:t>
            </w:r>
            <w:r w:rsidR="002D4B0A">
              <w:rPr>
                <w:rFonts w:ascii="Arial" w:hAnsi="Arial" w:cs="Arial"/>
                <w:color w:val="000000"/>
              </w:rPr>
              <w:t>.</w:t>
            </w:r>
          </w:p>
          <w:p w:rsidR="007B54FB" w:rsidRDefault="007B54FB" w:rsidP="009F1AA7">
            <w:pPr>
              <w:widowControl w:val="0"/>
              <w:autoSpaceDE w:val="0"/>
              <w:autoSpaceDN w:val="0"/>
              <w:adjustRightInd w:val="0"/>
              <w:snapToGrid w:val="0"/>
              <w:jc w:val="both"/>
              <w:rPr>
                <w:rFonts w:ascii="Arial" w:hAnsi="Arial" w:cs="Arial"/>
                <w:color w:val="000000"/>
              </w:rPr>
            </w:pPr>
          </w:p>
          <w:p w:rsidR="002D4B0A" w:rsidRDefault="002D4B0A" w:rsidP="009F1AA7">
            <w:pPr>
              <w:widowControl w:val="0"/>
              <w:autoSpaceDE w:val="0"/>
              <w:autoSpaceDN w:val="0"/>
              <w:adjustRightInd w:val="0"/>
              <w:snapToGrid w:val="0"/>
              <w:jc w:val="both"/>
              <w:rPr>
                <w:rFonts w:ascii="Arial" w:hAnsi="Arial" w:cs="Arial"/>
                <w:color w:val="000000"/>
              </w:rPr>
            </w:pPr>
            <w:r>
              <w:rPr>
                <w:rFonts w:ascii="Arial" w:hAnsi="Arial" w:cs="Arial"/>
                <w:color w:val="000000"/>
              </w:rPr>
              <w:t>Μέλη της Ε.Σ.ΠΕ.Α.Μ/Θ</w:t>
            </w:r>
          </w:p>
          <w:p w:rsidR="008463EA" w:rsidRPr="009F1AA7" w:rsidRDefault="008463EA" w:rsidP="009F1AA7">
            <w:pPr>
              <w:widowControl w:val="0"/>
              <w:autoSpaceDE w:val="0"/>
              <w:autoSpaceDN w:val="0"/>
              <w:adjustRightInd w:val="0"/>
              <w:snapToGrid w:val="0"/>
              <w:jc w:val="both"/>
              <w:rPr>
                <w:rFonts w:ascii="Arial" w:hAnsi="Arial" w:cs="Arial"/>
                <w:color w:val="000000"/>
              </w:rPr>
            </w:pPr>
          </w:p>
        </w:tc>
      </w:tr>
      <w:tr w:rsidR="00F71573" w:rsidRPr="00293217" w:rsidTr="0023776D">
        <w:tc>
          <w:tcPr>
            <w:tcW w:w="1101" w:type="dxa"/>
            <w:shd w:val="clear" w:color="auto" w:fill="auto"/>
          </w:tcPr>
          <w:p w:rsidR="00F71573" w:rsidRPr="00293217" w:rsidRDefault="00F71573" w:rsidP="009F1AA7">
            <w:pPr>
              <w:widowControl w:val="0"/>
              <w:autoSpaceDE w:val="0"/>
              <w:autoSpaceDN w:val="0"/>
              <w:adjustRightInd w:val="0"/>
              <w:snapToGrid w:val="0"/>
              <w:jc w:val="both"/>
              <w:rPr>
                <w:rFonts w:ascii="Arial" w:hAnsi="Arial" w:cs="Arial"/>
                <w:b/>
                <w:color w:val="000000"/>
              </w:rPr>
            </w:pPr>
          </w:p>
        </w:tc>
        <w:tc>
          <w:tcPr>
            <w:tcW w:w="8079" w:type="dxa"/>
            <w:shd w:val="clear" w:color="auto" w:fill="auto"/>
          </w:tcPr>
          <w:p w:rsidR="00F71573" w:rsidRPr="00293217" w:rsidRDefault="00F71573" w:rsidP="009F1AA7">
            <w:pPr>
              <w:widowControl w:val="0"/>
              <w:autoSpaceDE w:val="0"/>
              <w:autoSpaceDN w:val="0"/>
              <w:adjustRightInd w:val="0"/>
              <w:snapToGrid w:val="0"/>
              <w:jc w:val="both"/>
              <w:rPr>
                <w:rFonts w:ascii="Arial" w:hAnsi="Arial" w:cs="Arial"/>
                <w:color w:val="000000"/>
              </w:rPr>
            </w:pPr>
          </w:p>
        </w:tc>
      </w:tr>
      <w:tr w:rsidR="00F71573" w:rsidRPr="00293217" w:rsidTr="0023776D">
        <w:tc>
          <w:tcPr>
            <w:tcW w:w="1101" w:type="dxa"/>
            <w:shd w:val="clear" w:color="auto" w:fill="auto"/>
          </w:tcPr>
          <w:p w:rsidR="00F71573" w:rsidRPr="00293217" w:rsidRDefault="00F71573" w:rsidP="009F1AA7">
            <w:pPr>
              <w:widowControl w:val="0"/>
              <w:autoSpaceDE w:val="0"/>
              <w:autoSpaceDN w:val="0"/>
              <w:adjustRightInd w:val="0"/>
              <w:snapToGrid w:val="0"/>
              <w:jc w:val="both"/>
              <w:rPr>
                <w:rFonts w:ascii="Arial" w:hAnsi="Arial" w:cs="Arial"/>
                <w:b/>
                <w:color w:val="000000"/>
              </w:rPr>
            </w:pPr>
            <w:r w:rsidRPr="00293217">
              <w:rPr>
                <w:rFonts w:ascii="Arial" w:hAnsi="Arial" w:cs="Arial"/>
                <w:b/>
                <w:color w:val="000000"/>
              </w:rPr>
              <w:t>ΘΕΜΑ:</w:t>
            </w:r>
          </w:p>
        </w:tc>
        <w:tc>
          <w:tcPr>
            <w:tcW w:w="8079" w:type="dxa"/>
            <w:shd w:val="clear" w:color="auto" w:fill="auto"/>
          </w:tcPr>
          <w:p w:rsidR="00F71573" w:rsidRPr="0023776D" w:rsidRDefault="000341F4" w:rsidP="0023776D">
            <w:pPr>
              <w:tabs>
                <w:tab w:val="left" w:pos="851"/>
              </w:tabs>
              <w:jc w:val="both"/>
              <w:rPr>
                <w:rFonts w:ascii="Arial" w:hAnsi="Arial" w:cs="Arial"/>
                <w:u w:val="single"/>
              </w:rPr>
            </w:pPr>
            <w:r>
              <w:rPr>
                <w:rFonts w:ascii="Arial" w:hAnsi="Arial" w:cs="Arial"/>
                <w:u w:val="single"/>
              </w:rPr>
              <w:t>Χορήγηση Καταστάσεων</w:t>
            </w:r>
            <w:r w:rsidR="0023776D">
              <w:rPr>
                <w:rFonts w:ascii="Arial" w:hAnsi="Arial" w:cs="Arial"/>
                <w:u w:val="single"/>
              </w:rPr>
              <w:t xml:space="preserve"> Επιβίβασης στα Σ</w:t>
            </w:r>
            <w:r w:rsidR="0023776D" w:rsidRPr="0023776D">
              <w:rPr>
                <w:rFonts w:ascii="Arial" w:hAnsi="Arial" w:cs="Arial"/>
                <w:u w:val="single"/>
              </w:rPr>
              <w:t>τελέχη των Ενόπλων Δυνάμεων</w:t>
            </w:r>
          </w:p>
        </w:tc>
      </w:tr>
      <w:tr w:rsidR="00850198" w:rsidRPr="00293217" w:rsidTr="0023776D">
        <w:tc>
          <w:tcPr>
            <w:tcW w:w="1101" w:type="dxa"/>
            <w:shd w:val="clear" w:color="auto" w:fill="auto"/>
          </w:tcPr>
          <w:p w:rsidR="00850198" w:rsidRPr="00293217" w:rsidRDefault="00850198" w:rsidP="009F1AA7">
            <w:pPr>
              <w:widowControl w:val="0"/>
              <w:autoSpaceDE w:val="0"/>
              <w:autoSpaceDN w:val="0"/>
              <w:adjustRightInd w:val="0"/>
              <w:snapToGrid w:val="0"/>
              <w:jc w:val="both"/>
              <w:rPr>
                <w:rFonts w:ascii="Arial" w:hAnsi="Arial" w:cs="Arial"/>
                <w:b/>
                <w:color w:val="000000"/>
              </w:rPr>
            </w:pPr>
          </w:p>
        </w:tc>
        <w:tc>
          <w:tcPr>
            <w:tcW w:w="8079" w:type="dxa"/>
            <w:shd w:val="clear" w:color="auto" w:fill="auto"/>
          </w:tcPr>
          <w:p w:rsidR="00850198" w:rsidRPr="00293217" w:rsidRDefault="00850198" w:rsidP="009F1AA7">
            <w:pPr>
              <w:widowControl w:val="0"/>
              <w:autoSpaceDE w:val="0"/>
              <w:autoSpaceDN w:val="0"/>
              <w:adjustRightInd w:val="0"/>
              <w:snapToGrid w:val="0"/>
              <w:jc w:val="both"/>
              <w:rPr>
                <w:rFonts w:ascii="Arial" w:hAnsi="Arial" w:cs="Arial"/>
                <w:color w:val="000000"/>
              </w:rPr>
            </w:pPr>
          </w:p>
        </w:tc>
      </w:tr>
    </w:tbl>
    <w:p w:rsidR="0023776D" w:rsidRDefault="009F1AA7" w:rsidP="0023776D">
      <w:pPr>
        <w:widowControl w:val="0"/>
        <w:autoSpaceDE w:val="0"/>
        <w:autoSpaceDN w:val="0"/>
        <w:adjustRightInd w:val="0"/>
        <w:snapToGrid w:val="0"/>
        <w:jc w:val="both"/>
        <w:rPr>
          <w:rFonts w:ascii="Arial" w:hAnsi="Arial" w:cs="Arial"/>
          <w:color w:val="000000"/>
        </w:rPr>
      </w:pPr>
      <w:r w:rsidRPr="009F1AA7">
        <w:rPr>
          <w:rFonts w:ascii="Arial" w:hAnsi="Arial" w:cs="Arial"/>
          <w:b/>
          <w:color w:val="000000"/>
        </w:rPr>
        <w:t>ΣΧΕΤ :</w:t>
      </w:r>
      <w:r w:rsidRPr="009F1AA7">
        <w:rPr>
          <w:rFonts w:ascii="Arial" w:hAnsi="Arial" w:cs="Arial"/>
          <w:color w:val="000000"/>
        </w:rPr>
        <w:t xml:space="preserve"> </w:t>
      </w:r>
      <w:r w:rsidR="00D67A98">
        <w:rPr>
          <w:rFonts w:ascii="Arial" w:hAnsi="Arial" w:cs="Arial"/>
          <w:color w:val="000000"/>
        </w:rPr>
        <w:tab/>
      </w:r>
      <w:r w:rsidR="0023776D" w:rsidRPr="00042565">
        <w:rPr>
          <w:rFonts w:ascii="Arial" w:hAnsi="Arial" w:cs="Arial"/>
          <w:color w:val="000000"/>
        </w:rPr>
        <w:t>α.   ΝΔ 263/69</w:t>
      </w:r>
      <w:bookmarkStart w:id="0" w:name="_GoBack"/>
      <w:bookmarkEnd w:id="0"/>
    </w:p>
    <w:p w:rsidR="00042565" w:rsidRPr="0023776D" w:rsidRDefault="00042565" w:rsidP="0023776D">
      <w:pPr>
        <w:widowControl w:val="0"/>
        <w:autoSpaceDE w:val="0"/>
        <w:autoSpaceDN w:val="0"/>
        <w:adjustRightInd w:val="0"/>
        <w:snapToGrid w:val="0"/>
        <w:jc w:val="both"/>
        <w:rPr>
          <w:rFonts w:ascii="Arial" w:hAnsi="Arial" w:cs="Arial"/>
          <w:color w:val="000000"/>
          <w:u w:val="single"/>
        </w:rPr>
      </w:pPr>
      <w:r>
        <w:rPr>
          <w:rFonts w:ascii="Arial" w:hAnsi="Arial" w:cs="Arial"/>
          <w:color w:val="000000"/>
        </w:rPr>
        <w:tab/>
        <w:t xml:space="preserve">β.  </w:t>
      </w:r>
      <w:r w:rsidRPr="00042565">
        <w:rPr>
          <w:rFonts w:ascii="Arial" w:hAnsi="Arial" w:cs="Arial"/>
          <w:color w:val="000000"/>
          <w:u w:val="single"/>
        </w:rPr>
        <w:t xml:space="preserve">ΥΑ </w:t>
      </w:r>
      <w:r w:rsidRPr="00042565">
        <w:rPr>
          <w:rFonts w:ascii="Arial" w:hAnsi="Arial" w:cs="Arial"/>
          <w:u w:val="single"/>
        </w:rPr>
        <w:t>Φ. 500/18/83939/Σ.578 (ΦΕΚ Β΄2974/08/11/2012)</w:t>
      </w:r>
    </w:p>
    <w:p w:rsidR="0023776D" w:rsidRPr="0023776D" w:rsidRDefault="0023776D" w:rsidP="0023776D">
      <w:pPr>
        <w:tabs>
          <w:tab w:val="left" w:pos="0"/>
          <w:tab w:val="left" w:pos="1134"/>
          <w:tab w:val="left" w:pos="1560"/>
          <w:tab w:val="left" w:pos="1985"/>
        </w:tabs>
        <w:autoSpaceDE w:val="0"/>
        <w:autoSpaceDN w:val="0"/>
        <w:adjustRightInd w:val="0"/>
        <w:ind w:firstLine="709"/>
        <w:jc w:val="both"/>
        <w:rPr>
          <w:rFonts w:ascii="Arial" w:hAnsi="Arial" w:cs="Arial"/>
          <w:color w:val="000000"/>
        </w:rPr>
      </w:pPr>
    </w:p>
    <w:p w:rsidR="00B87F53" w:rsidRDefault="0023776D" w:rsidP="0023776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lang w:eastAsia="en-US"/>
        </w:rPr>
      </w:pPr>
      <w:r w:rsidRPr="0023776D">
        <w:rPr>
          <w:rFonts w:ascii="Arial" w:hAnsi="Arial" w:cs="Arial"/>
          <w:color w:val="000000"/>
          <w:lang w:eastAsia="en-US"/>
        </w:rPr>
        <w:tab/>
        <w:t xml:space="preserve">1.   </w:t>
      </w:r>
      <w:r>
        <w:rPr>
          <w:rFonts w:ascii="Arial" w:hAnsi="Arial" w:cs="Arial"/>
          <w:color w:val="000000"/>
          <w:lang w:eastAsia="en-US"/>
        </w:rPr>
        <w:t xml:space="preserve">Η Ένωση Στρατιωτικών Περιφέρειας Ανατολικής Μακεδονίας και Θράκης (Ε.Σ.ΠΕ.Α.Μ/Θ) σας ενημερώνει για πλήθος διαμαρτυριών </w:t>
      </w:r>
      <w:r w:rsidR="00B87F53">
        <w:rPr>
          <w:rFonts w:ascii="Arial" w:hAnsi="Arial" w:cs="Arial"/>
          <w:color w:val="000000"/>
          <w:lang w:eastAsia="en-US"/>
        </w:rPr>
        <w:t>των στελεχών της Περιφ</w:t>
      </w:r>
      <w:r w:rsidR="00D95D0E">
        <w:rPr>
          <w:rFonts w:ascii="Arial" w:hAnsi="Arial" w:cs="Arial"/>
          <w:color w:val="000000"/>
          <w:lang w:eastAsia="en-US"/>
        </w:rPr>
        <w:t>έρειά</w:t>
      </w:r>
      <w:r w:rsidR="00B87F53">
        <w:rPr>
          <w:rFonts w:ascii="Arial" w:hAnsi="Arial" w:cs="Arial"/>
          <w:color w:val="000000"/>
          <w:lang w:eastAsia="en-US"/>
        </w:rPr>
        <w:t xml:space="preserve">ς </w:t>
      </w:r>
      <w:r w:rsidR="00D95D0E">
        <w:rPr>
          <w:rFonts w:ascii="Arial" w:hAnsi="Arial" w:cs="Arial"/>
          <w:color w:val="000000"/>
          <w:lang w:eastAsia="en-US"/>
        </w:rPr>
        <w:t xml:space="preserve">μας </w:t>
      </w:r>
      <w:r w:rsidR="00B87F53">
        <w:rPr>
          <w:rFonts w:ascii="Arial" w:hAnsi="Arial" w:cs="Arial"/>
          <w:color w:val="000000"/>
          <w:lang w:eastAsia="en-US"/>
        </w:rPr>
        <w:t xml:space="preserve">σχετικά με τον αποκλεισμό τους από </w:t>
      </w:r>
      <w:r w:rsidR="00D95D0E">
        <w:rPr>
          <w:rFonts w:ascii="Arial" w:hAnsi="Arial" w:cs="Arial"/>
          <w:color w:val="000000"/>
          <w:lang w:eastAsia="en-US"/>
        </w:rPr>
        <w:t>το δικαίωμα</w:t>
      </w:r>
      <w:r w:rsidR="00B87F53">
        <w:rPr>
          <w:rFonts w:ascii="Arial" w:hAnsi="Arial" w:cs="Arial"/>
          <w:color w:val="000000"/>
          <w:lang w:eastAsia="en-US"/>
        </w:rPr>
        <w:t xml:space="preserve"> χορ</w:t>
      </w:r>
      <w:r w:rsidR="00D95D0E">
        <w:rPr>
          <w:rFonts w:ascii="Arial" w:hAnsi="Arial" w:cs="Arial"/>
          <w:color w:val="000000"/>
          <w:lang w:eastAsia="en-US"/>
        </w:rPr>
        <w:t xml:space="preserve">ήγησής τους </w:t>
      </w:r>
      <w:r w:rsidR="00B87F53">
        <w:rPr>
          <w:rFonts w:ascii="Arial" w:hAnsi="Arial" w:cs="Arial"/>
          <w:color w:val="000000"/>
          <w:lang w:eastAsia="en-US"/>
        </w:rPr>
        <w:t xml:space="preserve"> Καταστάσε</w:t>
      </w:r>
      <w:r w:rsidR="00D95D0E">
        <w:rPr>
          <w:rFonts w:ascii="Arial" w:hAnsi="Arial" w:cs="Arial"/>
          <w:color w:val="000000"/>
          <w:lang w:eastAsia="en-US"/>
        </w:rPr>
        <w:t>ων</w:t>
      </w:r>
      <w:r w:rsidR="00B87F53">
        <w:rPr>
          <w:rFonts w:ascii="Arial" w:hAnsi="Arial" w:cs="Arial"/>
          <w:color w:val="000000"/>
          <w:lang w:eastAsia="en-US"/>
        </w:rPr>
        <w:t xml:space="preserve"> Επιβίβασης.</w:t>
      </w:r>
    </w:p>
    <w:p w:rsidR="00B87F53" w:rsidRDefault="00B87F53" w:rsidP="0023776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lang w:eastAsia="en-US"/>
        </w:rPr>
      </w:pPr>
    </w:p>
    <w:p w:rsidR="0023776D" w:rsidRPr="0023776D" w:rsidRDefault="00B87F53" w:rsidP="00B87F53">
      <w:pPr>
        <w:tabs>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eastAsia="en-US"/>
        </w:rPr>
      </w:pPr>
      <w:r>
        <w:rPr>
          <w:rFonts w:ascii="Arial" w:hAnsi="Arial" w:cs="Arial"/>
          <w:color w:val="000000"/>
          <w:lang w:eastAsia="en-US"/>
        </w:rPr>
        <w:tab/>
        <w:t>2.</w:t>
      </w:r>
      <w:r>
        <w:rPr>
          <w:rFonts w:ascii="Arial" w:hAnsi="Arial" w:cs="Arial"/>
          <w:color w:val="000000"/>
          <w:lang w:eastAsia="en-US"/>
        </w:rPr>
        <w:tab/>
        <w:t>Ειδικότερα, με το</w:t>
      </w:r>
      <w:r w:rsidR="0023776D" w:rsidRPr="0023776D">
        <w:rPr>
          <w:rFonts w:ascii="Arial" w:hAnsi="Arial" w:cs="Arial"/>
          <w:color w:val="000000"/>
          <w:lang w:eastAsia="en-US"/>
        </w:rPr>
        <w:t xml:space="preserve"> (α) </w:t>
      </w:r>
      <w:r>
        <w:rPr>
          <w:rFonts w:ascii="Arial" w:hAnsi="Arial" w:cs="Arial"/>
          <w:color w:val="000000"/>
          <w:lang w:eastAsia="en-US"/>
        </w:rPr>
        <w:t xml:space="preserve">σχετικό καθορίζεται </w:t>
      </w:r>
      <w:r w:rsidR="0023776D" w:rsidRPr="0023776D">
        <w:rPr>
          <w:rFonts w:ascii="Arial" w:hAnsi="Arial" w:cs="Arial"/>
          <w:lang w:eastAsia="en-US"/>
        </w:rPr>
        <w:t>ο τρόπο</w:t>
      </w:r>
      <w:r>
        <w:rPr>
          <w:rFonts w:ascii="Arial" w:hAnsi="Arial" w:cs="Arial"/>
          <w:lang w:eastAsia="en-US"/>
        </w:rPr>
        <w:t>ς</w:t>
      </w:r>
      <w:r w:rsidR="0023776D" w:rsidRPr="0023776D">
        <w:rPr>
          <w:rFonts w:ascii="Arial" w:hAnsi="Arial" w:cs="Arial"/>
          <w:lang w:eastAsia="en-US"/>
        </w:rPr>
        <w:t xml:space="preserve"> χορήγησης Καταστάσεων Επιβίβασης, στο Μόνιμο Στρατιωτικό Προσωπικό, στους Εφέδρους Αξιωματικούς, Δοκίμους Εφέδρους Αξιωματικούς και Οπλίτες των Ε.Δ. Συγκεκριμένα στο άρθρο έ</w:t>
      </w:r>
      <w:r>
        <w:rPr>
          <w:rFonts w:ascii="Arial" w:hAnsi="Arial" w:cs="Arial"/>
          <w:lang w:eastAsia="en-US"/>
        </w:rPr>
        <w:t>να (1) του σχετικού (α) αναφέρεται</w:t>
      </w:r>
      <w:r w:rsidR="0023776D" w:rsidRPr="0023776D">
        <w:rPr>
          <w:rFonts w:ascii="Arial" w:hAnsi="Arial" w:cs="Arial"/>
          <w:lang w:eastAsia="en-US"/>
        </w:rPr>
        <w:t xml:space="preserve">: </w:t>
      </w:r>
    </w:p>
    <w:p w:rsidR="0023776D" w:rsidRPr="0023776D" w:rsidRDefault="0023776D" w:rsidP="00237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lang w:eastAsia="en-US"/>
        </w:rPr>
      </w:pPr>
    </w:p>
    <w:p w:rsidR="0023776D" w:rsidRPr="0023776D" w:rsidRDefault="0023776D" w:rsidP="00237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5"/>
        <w:jc w:val="both"/>
        <w:rPr>
          <w:rFonts w:ascii="Arial" w:hAnsi="Arial" w:cs="Arial"/>
          <w:i/>
          <w:lang w:eastAsia="en-US"/>
        </w:rPr>
      </w:pPr>
      <w:r w:rsidRPr="0023776D">
        <w:rPr>
          <w:rFonts w:ascii="Arial" w:hAnsi="Arial" w:cs="Arial"/>
          <w:i/>
          <w:lang w:eastAsia="en-US"/>
        </w:rPr>
        <w:t>«Στους υπηρετούντες Αξιωματικούς, Ανθυπασπιστές, Υπαξιωματικούς, μαθητές των στρατιωτικών παραγωγικών σχολών, Οπλίτες θητείας, Εφέδρους Αξιωματικούς και Δοκίμους Εφέδρους Αξιωματικούς των Ενόπλων Δυνάμεων είναι δυνατή η χορήγηση κατάστασης επιβίβασης μετ’ επιστροφής, εφόσον ταξιδεύουν με άδεια τουλάχιστον τεσσάρων (4) ημερών.»</w:t>
      </w:r>
    </w:p>
    <w:p w:rsidR="0023776D" w:rsidRPr="0023776D" w:rsidRDefault="0023776D" w:rsidP="00237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Arial" w:hAnsi="Arial" w:cs="Arial"/>
          <w:i/>
          <w:lang w:eastAsia="en-US"/>
        </w:rPr>
      </w:pPr>
    </w:p>
    <w:p w:rsidR="0023776D" w:rsidRPr="0023776D" w:rsidRDefault="00042565" w:rsidP="00042565">
      <w:pPr>
        <w:tabs>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eastAsia="en-US"/>
        </w:rPr>
      </w:pPr>
      <w:r>
        <w:rPr>
          <w:rFonts w:ascii="Arial" w:hAnsi="Arial" w:cs="Arial"/>
          <w:lang w:eastAsia="en-US"/>
        </w:rPr>
        <w:tab/>
        <w:t>3.</w:t>
      </w:r>
      <w:r>
        <w:rPr>
          <w:rFonts w:ascii="Arial" w:hAnsi="Arial" w:cs="Arial"/>
          <w:lang w:eastAsia="en-US"/>
        </w:rPr>
        <w:tab/>
      </w:r>
      <w:r w:rsidR="0023776D" w:rsidRPr="0023776D">
        <w:rPr>
          <w:rFonts w:ascii="Arial" w:hAnsi="Arial" w:cs="Arial"/>
          <w:lang w:eastAsia="en-US"/>
        </w:rPr>
        <w:t xml:space="preserve">Στην δε </w:t>
      </w:r>
      <w:r>
        <w:rPr>
          <w:rFonts w:ascii="Arial" w:hAnsi="Arial" w:cs="Arial"/>
          <w:lang w:eastAsia="en-US"/>
        </w:rPr>
        <w:t xml:space="preserve">(β) σχετική </w:t>
      </w:r>
      <w:r w:rsidR="0023776D" w:rsidRPr="0023776D">
        <w:rPr>
          <w:rFonts w:ascii="Arial" w:hAnsi="Arial" w:cs="Arial"/>
          <w:lang w:eastAsia="en-US"/>
        </w:rPr>
        <w:t xml:space="preserve">Υπουργική Απόφαση η οποία </w:t>
      </w:r>
      <w:r>
        <w:rPr>
          <w:rFonts w:ascii="Arial" w:hAnsi="Arial" w:cs="Arial"/>
          <w:lang w:eastAsia="en-US"/>
        </w:rPr>
        <w:t>επίσης είναι σε ισχύ, στο άρθρο</w:t>
      </w:r>
      <w:r w:rsidR="0023776D" w:rsidRPr="0023776D">
        <w:rPr>
          <w:rFonts w:ascii="Arial" w:hAnsi="Arial" w:cs="Arial"/>
          <w:lang w:eastAsia="en-US"/>
        </w:rPr>
        <w:t xml:space="preserve"> ένα (1) προβλέπεται ότι η Κατάσταση Επιβίβασης (μεταξύ άλλων) </w:t>
      </w:r>
      <w:r w:rsidR="00D95D0E" w:rsidRPr="0023776D">
        <w:rPr>
          <w:rFonts w:ascii="Arial" w:hAnsi="Arial" w:cs="Arial"/>
          <w:lang w:eastAsia="en-US"/>
        </w:rPr>
        <w:t>χορηγείται</w:t>
      </w:r>
      <w:r w:rsidR="0023776D" w:rsidRPr="0023776D">
        <w:rPr>
          <w:rFonts w:ascii="Arial" w:hAnsi="Arial" w:cs="Arial"/>
          <w:lang w:eastAsia="en-US"/>
        </w:rPr>
        <w:t xml:space="preserve">: </w:t>
      </w:r>
    </w:p>
    <w:p w:rsidR="0023776D" w:rsidRPr="0023776D" w:rsidRDefault="0023776D" w:rsidP="00237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eastAsia="en-US"/>
        </w:rPr>
      </w:pPr>
    </w:p>
    <w:p w:rsidR="0023776D" w:rsidRPr="0023776D" w:rsidRDefault="0023776D" w:rsidP="00237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5"/>
        <w:jc w:val="both"/>
        <w:rPr>
          <w:rFonts w:ascii="Arial" w:hAnsi="Arial" w:cs="Arial"/>
          <w:i/>
          <w:lang w:eastAsia="en-US"/>
        </w:rPr>
      </w:pPr>
      <w:r w:rsidRPr="0023776D">
        <w:rPr>
          <w:rFonts w:ascii="Arial" w:hAnsi="Arial" w:cs="Arial"/>
          <w:i/>
          <w:lang w:eastAsia="en-US"/>
        </w:rPr>
        <w:t xml:space="preserve">«1. Σε όλους γενικά τους υπηρετούντες Αξιωματικούς, Ανθυπασπιστές και Υπαξιωματικούς (μονίμους, εθελοντές, ανακαταταγέντες, ΕΠΥ, ΕΠΟΠ, ΟΒΑ </w:t>
      </w:r>
      <w:proofErr w:type="spellStart"/>
      <w:r w:rsidRPr="0023776D">
        <w:rPr>
          <w:rFonts w:ascii="Arial" w:hAnsi="Arial" w:cs="Arial"/>
          <w:i/>
          <w:lang w:eastAsia="en-US"/>
        </w:rPr>
        <w:t>κ.λ.π</w:t>
      </w:r>
      <w:proofErr w:type="spellEnd"/>
      <w:r w:rsidRPr="0023776D">
        <w:rPr>
          <w:rFonts w:ascii="Arial" w:hAnsi="Arial" w:cs="Arial"/>
          <w:i/>
          <w:lang w:eastAsia="en-US"/>
        </w:rPr>
        <w:t>.) των Ενόπλων Δυνάμεων, που δεν έχουν δηλώσει τη φρουρά που υπηρετούν ως φρουρά προτίμησης τους, χορηγείται μία (1) φορά μέσα στο ίδιο ημερολογιακό έτος, εφ` όσον ταξιδεύουν με κανονική ή 4ήμερη άδεια, Κατάσταση Επιβίβασης (Κ.Ε.) μετ` επιστροφής, για ένα μόνο τόπο προορισμού της επιθυμίας τους και με όλα τα συγκοινωνιακά μέσα πλην της αεροπορικής μετακίνησης.</w:t>
      </w:r>
    </w:p>
    <w:p w:rsidR="0023776D" w:rsidRPr="0023776D" w:rsidRDefault="0023776D" w:rsidP="00237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Arial" w:hAnsi="Arial" w:cs="Arial"/>
          <w:i/>
          <w:lang w:eastAsia="en-US"/>
        </w:rPr>
      </w:pPr>
      <w:r w:rsidRPr="0023776D">
        <w:rPr>
          <w:rFonts w:ascii="Arial" w:hAnsi="Arial" w:cs="Arial"/>
          <w:i/>
          <w:lang w:eastAsia="en-US"/>
        </w:rPr>
        <w:lastRenderedPageBreak/>
        <w:t>2. …»</w:t>
      </w:r>
    </w:p>
    <w:p w:rsidR="0023776D" w:rsidRPr="0023776D" w:rsidRDefault="0023776D" w:rsidP="00237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Arial" w:hAnsi="Arial" w:cs="Arial"/>
          <w:i/>
          <w:lang w:eastAsia="en-US"/>
        </w:rPr>
      </w:pPr>
    </w:p>
    <w:p w:rsidR="0023776D" w:rsidRPr="0023776D" w:rsidRDefault="00042565" w:rsidP="0023776D">
      <w:pPr>
        <w:widowControl w:val="0"/>
        <w:tabs>
          <w:tab w:val="left" w:pos="1134"/>
        </w:tabs>
        <w:overflowPunct w:val="0"/>
        <w:autoSpaceDE w:val="0"/>
        <w:autoSpaceDN w:val="0"/>
        <w:adjustRightInd w:val="0"/>
        <w:ind w:firstLine="709"/>
        <w:jc w:val="both"/>
        <w:rPr>
          <w:rFonts w:ascii="Arial" w:hAnsi="Arial" w:cs="Arial"/>
          <w:kern w:val="28"/>
        </w:rPr>
      </w:pPr>
      <w:r>
        <w:rPr>
          <w:rFonts w:ascii="Arial" w:hAnsi="Arial" w:cs="Arial"/>
          <w:color w:val="000000"/>
        </w:rPr>
        <w:t>4</w:t>
      </w:r>
      <w:r w:rsidR="0023776D" w:rsidRPr="0023776D">
        <w:rPr>
          <w:rFonts w:ascii="Arial" w:hAnsi="Arial" w:cs="Arial"/>
          <w:color w:val="000000"/>
        </w:rPr>
        <w:t xml:space="preserve">.  Από τα </w:t>
      </w:r>
      <w:r>
        <w:rPr>
          <w:rFonts w:ascii="Arial" w:hAnsi="Arial" w:cs="Arial"/>
          <w:color w:val="000000"/>
        </w:rPr>
        <w:t xml:space="preserve">ανωτέρω </w:t>
      </w:r>
      <w:r w:rsidR="0023776D" w:rsidRPr="0023776D">
        <w:rPr>
          <w:rFonts w:ascii="Arial" w:hAnsi="Arial" w:cs="Arial"/>
          <w:color w:val="000000"/>
        </w:rPr>
        <w:t xml:space="preserve">συνάγεται ότι η χορήγηση μίας (1) Κατάστασης Επιβίβασης στα Μόνιμα Στελέχη είναι δυνατή για οποιονδήποτε προορισμό της αρεσκείας τους υπό την προϋπόθεση ότι η φρουρά στην οποία υπηρετούν δεν αποτελεί φρουρά προτίμησής τους, σύμφωνα και με την αντιπαραβολή της ετήσιας δήλωσης επιθυμίας του τόπου μεταθέσεως που υποβάλλουν. </w:t>
      </w:r>
    </w:p>
    <w:p w:rsidR="0023776D" w:rsidRPr="0023776D" w:rsidRDefault="0023776D" w:rsidP="0023776D">
      <w:pPr>
        <w:widowControl w:val="0"/>
        <w:tabs>
          <w:tab w:val="left" w:pos="1134"/>
        </w:tabs>
        <w:overflowPunct w:val="0"/>
        <w:autoSpaceDE w:val="0"/>
        <w:autoSpaceDN w:val="0"/>
        <w:adjustRightInd w:val="0"/>
        <w:ind w:left="709" w:firstLine="709"/>
        <w:jc w:val="both"/>
        <w:rPr>
          <w:rFonts w:ascii="Arial" w:hAnsi="Arial" w:cs="Arial"/>
          <w:kern w:val="28"/>
        </w:rPr>
      </w:pPr>
    </w:p>
    <w:p w:rsidR="0023776D" w:rsidRPr="0023776D" w:rsidRDefault="00042565" w:rsidP="0023776D">
      <w:pPr>
        <w:widowControl w:val="0"/>
        <w:tabs>
          <w:tab w:val="left" w:pos="1134"/>
        </w:tabs>
        <w:overflowPunct w:val="0"/>
        <w:autoSpaceDE w:val="0"/>
        <w:autoSpaceDN w:val="0"/>
        <w:adjustRightInd w:val="0"/>
        <w:jc w:val="both"/>
        <w:rPr>
          <w:rFonts w:ascii="Arial" w:hAnsi="Arial" w:cs="Arial"/>
          <w:kern w:val="28"/>
        </w:rPr>
      </w:pPr>
      <w:r>
        <w:rPr>
          <w:rFonts w:ascii="Arial" w:hAnsi="Arial" w:cs="Arial"/>
          <w:kern w:val="28"/>
        </w:rPr>
        <w:t xml:space="preserve">           5</w:t>
      </w:r>
      <w:r w:rsidR="0023776D" w:rsidRPr="0023776D">
        <w:rPr>
          <w:rFonts w:ascii="Arial" w:hAnsi="Arial" w:cs="Arial"/>
          <w:kern w:val="28"/>
        </w:rPr>
        <w:t xml:space="preserve">.  </w:t>
      </w:r>
      <w:r>
        <w:rPr>
          <w:rFonts w:ascii="Arial" w:hAnsi="Arial" w:cs="Arial"/>
          <w:kern w:val="28"/>
        </w:rPr>
        <w:t xml:space="preserve">Παραδόξως όμως σε πολλές περιπτώσεις </w:t>
      </w:r>
      <w:r w:rsidR="0023776D" w:rsidRPr="0023776D">
        <w:rPr>
          <w:rFonts w:ascii="Arial" w:hAnsi="Arial" w:cs="Arial"/>
          <w:kern w:val="28"/>
        </w:rPr>
        <w:t>ανάλογ</w:t>
      </w:r>
      <w:r>
        <w:rPr>
          <w:rFonts w:ascii="Arial" w:hAnsi="Arial" w:cs="Arial"/>
          <w:kern w:val="28"/>
        </w:rPr>
        <w:t xml:space="preserve">ων </w:t>
      </w:r>
      <w:r w:rsidR="0023776D" w:rsidRPr="0023776D">
        <w:rPr>
          <w:rFonts w:ascii="Arial" w:hAnsi="Arial" w:cs="Arial"/>
          <w:kern w:val="28"/>
        </w:rPr>
        <w:t>αιτ</w:t>
      </w:r>
      <w:r>
        <w:rPr>
          <w:rFonts w:ascii="Arial" w:hAnsi="Arial" w:cs="Arial"/>
          <w:kern w:val="28"/>
        </w:rPr>
        <w:t>ημάτων</w:t>
      </w:r>
      <w:r w:rsidR="0023776D" w:rsidRPr="0023776D">
        <w:rPr>
          <w:rFonts w:ascii="Arial" w:hAnsi="Arial" w:cs="Arial"/>
          <w:kern w:val="28"/>
        </w:rPr>
        <w:t>, γίνεται επίκληση του ότι ο αιτούμενος δεν εντάσσεται στη</w:t>
      </w:r>
      <w:r>
        <w:rPr>
          <w:rFonts w:ascii="Arial" w:hAnsi="Arial" w:cs="Arial"/>
          <w:kern w:val="28"/>
        </w:rPr>
        <w:t>ν πρόβλεψη των σχετικών (α) &amp; (β</w:t>
      </w:r>
      <w:r w:rsidR="0023776D" w:rsidRPr="0023776D">
        <w:rPr>
          <w:rFonts w:ascii="Arial" w:hAnsi="Arial" w:cs="Arial"/>
          <w:kern w:val="28"/>
        </w:rPr>
        <w:t>), άλλοτε γιατί κάποτε κατά το παρελθόν είχε δηλώσει την φρουρά στην οποία υπηρετεί σε παρόντα χρόνο και άλλοτε γιατί η φρουρά τοποθέτησης που δηλώνει δεν εμπεριέχει στελέχη της ειδικότητάς του και συνεπώς η περίπτωση του εξαιρ</w:t>
      </w:r>
      <w:r>
        <w:rPr>
          <w:rFonts w:ascii="Arial" w:hAnsi="Arial" w:cs="Arial"/>
          <w:kern w:val="28"/>
        </w:rPr>
        <w:t xml:space="preserve">είται του νόμου (κατά την </w:t>
      </w:r>
      <w:r w:rsidR="0023776D" w:rsidRPr="0023776D">
        <w:rPr>
          <w:rFonts w:ascii="Arial" w:hAnsi="Arial" w:cs="Arial"/>
          <w:kern w:val="28"/>
        </w:rPr>
        <w:t>ερμηνεία</w:t>
      </w:r>
      <w:r>
        <w:rPr>
          <w:rFonts w:ascii="Arial" w:hAnsi="Arial" w:cs="Arial"/>
          <w:kern w:val="28"/>
        </w:rPr>
        <w:t xml:space="preserve"> του εκάστοτε Διοικητή</w:t>
      </w:r>
      <w:r w:rsidR="0023776D" w:rsidRPr="0023776D">
        <w:rPr>
          <w:rFonts w:ascii="Arial" w:hAnsi="Arial" w:cs="Arial"/>
          <w:kern w:val="28"/>
        </w:rPr>
        <w:t xml:space="preserve">). Οι αιτιολογίες που έχουν δοθεί έτι περαιτέρω σε άλλες απορριπτικές περιπτώσεις είναι σε συναφές ερμηνευτικό περιβάλλον και πάντως δημιουργούν στα στελέχη την ψευδή πεποίθηση ότι δεν δικαιούνται την χορήγηση Κατάστασης Επιβίβασης αλλά και ότι τα Γενικά Επιτελεία είναι αρνητικά απέναντι σε ανάλογα αιτήματα. </w:t>
      </w:r>
    </w:p>
    <w:p w:rsidR="0023776D" w:rsidRPr="0023776D" w:rsidRDefault="0023776D" w:rsidP="00042565">
      <w:pPr>
        <w:tabs>
          <w:tab w:val="left" w:pos="1134"/>
        </w:tabs>
        <w:ind w:firstLine="567"/>
        <w:jc w:val="both"/>
        <w:rPr>
          <w:rFonts w:ascii="Arial" w:hAnsi="Arial" w:cs="Arial"/>
          <w:kern w:val="28"/>
        </w:rPr>
      </w:pPr>
      <w:r w:rsidRPr="0023776D">
        <w:rPr>
          <w:rFonts w:ascii="Arial" w:hAnsi="Arial" w:cs="Arial"/>
          <w:b/>
          <w:kern w:val="28"/>
        </w:rPr>
        <w:t xml:space="preserve">  </w:t>
      </w:r>
    </w:p>
    <w:p w:rsidR="0023776D" w:rsidRPr="0023776D" w:rsidRDefault="00042565" w:rsidP="0023776D">
      <w:pPr>
        <w:widowControl w:val="0"/>
        <w:tabs>
          <w:tab w:val="left" w:pos="1134"/>
        </w:tabs>
        <w:overflowPunct w:val="0"/>
        <w:autoSpaceDE w:val="0"/>
        <w:autoSpaceDN w:val="0"/>
        <w:adjustRightInd w:val="0"/>
        <w:ind w:firstLine="720"/>
        <w:jc w:val="both"/>
        <w:rPr>
          <w:rFonts w:ascii="Arial" w:hAnsi="Arial" w:cs="Arial"/>
          <w:kern w:val="28"/>
        </w:rPr>
      </w:pPr>
      <w:r>
        <w:rPr>
          <w:rFonts w:ascii="Arial" w:hAnsi="Arial" w:cs="Arial"/>
          <w:kern w:val="28"/>
        </w:rPr>
        <w:t>6</w:t>
      </w:r>
      <w:r w:rsidR="0023776D" w:rsidRPr="0023776D">
        <w:rPr>
          <w:rFonts w:ascii="Arial" w:hAnsi="Arial" w:cs="Arial"/>
          <w:kern w:val="28"/>
        </w:rPr>
        <w:t>.</w:t>
      </w:r>
      <w:r w:rsidR="0023776D" w:rsidRPr="0023776D">
        <w:rPr>
          <w:rFonts w:ascii="Arial" w:hAnsi="Arial" w:cs="Arial"/>
          <w:kern w:val="28"/>
        </w:rPr>
        <w:tab/>
        <w:t xml:space="preserve">Η </w:t>
      </w:r>
      <w:r>
        <w:rPr>
          <w:rFonts w:ascii="Arial" w:hAnsi="Arial" w:cs="Arial"/>
          <w:kern w:val="28"/>
        </w:rPr>
        <w:t xml:space="preserve">Πανελλήνια </w:t>
      </w:r>
      <w:r w:rsidR="0023776D" w:rsidRPr="0023776D">
        <w:rPr>
          <w:rFonts w:ascii="Arial" w:hAnsi="Arial" w:cs="Arial"/>
          <w:kern w:val="28"/>
        </w:rPr>
        <w:t xml:space="preserve">Ομοσπονδία </w:t>
      </w:r>
      <w:r>
        <w:rPr>
          <w:rFonts w:ascii="Arial" w:hAnsi="Arial" w:cs="Arial"/>
          <w:kern w:val="28"/>
        </w:rPr>
        <w:t xml:space="preserve">Ενώσεων Στρατιωτικών (Π.ΟΜ.ΕΝ.Σ) στην οποία κοινοποιείται το παρόν, παρακαλείται για κατά κρίση της ενέργειες προκειμένου να ενημερωθεί η πολιτική και στρατιωτική μας ηγεσία προκειμένου να επιληφθεί του θέματος με απώτερο σκοπό να αρθεί </w:t>
      </w:r>
      <w:r w:rsidR="0023776D" w:rsidRPr="0023776D">
        <w:rPr>
          <w:rFonts w:ascii="Arial" w:hAnsi="Arial" w:cs="Arial"/>
          <w:kern w:val="28"/>
        </w:rPr>
        <w:t>η έως τώρα περιοριστική εφαρμοζόμενη πολιτική χορήγησης Καταστάσεων Επιβίβασης</w:t>
      </w:r>
      <w:r w:rsidR="00D95D0E">
        <w:rPr>
          <w:rFonts w:ascii="Arial" w:hAnsi="Arial" w:cs="Arial"/>
          <w:kern w:val="28"/>
        </w:rPr>
        <w:t xml:space="preserve">. </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24"/>
      </w:tblGrid>
      <w:tr w:rsidR="007B54FB" w:rsidRPr="007B54FB" w:rsidTr="009C773D">
        <w:tc>
          <w:tcPr>
            <w:tcW w:w="4524" w:type="dxa"/>
          </w:tcPr>
          <w:p w:rsidR="007B54FB" w:rsidRDefault="007B54FB" w:rsidP="007B54FB">
            <w:pPr>
              <w:jc w:val="center"/>
              <w:rPr>
                <w:rFonts w:ascii="Arial" w:hAnsi="Arial" w:cs="Arial"/>
              </w:rPr>
            </w:pPr>
          </w:p>
          <w:p w:rsidR="007B54FB" w:rsidRPr="007B54FB" w:rsidRDefault="007B54FB" w:rsidP="007B54FB">
            <w:pPr>
              <w:jc w:val="center"/>
              <w:rPr>
                <w:rFonts w:ascii="Arial" w:hAnsi="Arial" w:cs="Arial"/>
              </w:rPr>
            </w:pPr>
            <w:r w:rsidRPr="007B54FB">
              <w:rPr>
                <w:rFonts w:ascii="Arial" w:hAnsi="Arial" w:cs="Arial"/>
              </w:rPr>
              <w:t>Ο</w:t>
            </w:r>
          </w:p>
          <w:p w:rsidR="007B54FB" w:rsidRPr="007B54FB" w:rsidRDefault="007B54FB" w:rsidP="007B54FB">
            <w:pPr>
              <w:jc w:val="center"/>
              <w:rPr>
                <w:rFonts w:ascii="Arial" w:hAnsi="Arial" w:cs="Arial"/>
              </w:rPr>
            </w:pPr>
            <w:r w:rsidRPr="007B54FB">
              <w:rPr>
                <w:rFonts w:ascii="Arial" w:hAnsi="Arial" w:cs="Arial"/>
              </w:rPr>
              <w:t>ΠΡΟΕΔΡΟΣ</w:t>
            </w:r>
          </w:p>
        </w:tc>
        <w:tc>
          <w:tcPr>
            <w:tcW w:w="4524" w:type="dxa"/>
          </w:tcPr>
          <w:p w:rsidR="007B54FB" w:rsidRDefault="007B54FB" w:rsidP="007B54FB">
            <w:pPr>
              <w:jc w:val="center"/>
              <w:rPr>
                <w:rFonts w:ascii="Arial" w:hAnsi="Arial" w:cs="Arial"/>
              </w:rPr>
            </w:pPr>
          </w:p>
          <w:p w:rsidR="007B54FB" w:rsidRPr="007B54FB" w:rsidRDefault="007B54FB" w:rsidP="007B54FB">
            <w:pPr>
              <w:jc w:val="center"/>
              <w:rPr>
                <w:rFonts w:ascii="Arial" w:hAnsi="Arial" w:cs="Arial"/>
              </w:rPr>
            </w:pPr>
            <w:r w:rsidRPr="007B54FB">
              <w:rPr>
                <w:rFonts w:ascii="Arial" w:hAnsi="Arial" w:cs="Arial"/>
              </w:rPr>
              <w:t>Ο</w:t>
            </w:r>
          </w:p>
          <w:p w:rsidR="007B54FB" w:rsidRPr="007B54FB" w:rsidRDefault="007B54FB" w:rsidP="007B54FB">
            <w:pPr>
              <w:jc w:val="center"/>
              <w:rPr>
                <w:rFonts w:ascii="Arial" w:hAnsi="Arial" w:cs="Arial"/>
              </w:rPr>
            </w:pPr>
            <w:r w:rsidRPr="007B54FB">
              <w:rPr>
                <w:rFonts w:ascii="Arial" w:hAnsi="Arial" w:cs="Arial"/>
              </w:rPr>
              <w:t>ΓΕΝΙΚΟΣ ΓΡΑΜΜΑΤΕΑΣ</w:t>
            </w:r>
          </w:p>
        </w:tc>
      </w:tr>
      <w:tr w:rsidR="007B54FB" w:rsidRPr="007B54FB" w:rsidTr="009C773D">
        <w:tc>
          <w:tcPr>
            <w:tcW w:w="4524" w:type="dxa"/>
          </w:tcPr>
          <w:p w:rsidR="007B54FB" w:rsidRPr="007B54FB" w:rsidRDefault="007B54FB" w:rsidP="007B54FB">
            <w:pPr>
              <w:jc w:val="center"/>
              <w:rPr>
                <w:rFonts w:ascii="Arial" w:hAnsi="Arial" w:cs="Arial"/>
              </w:rPr>
            </w:pPr>
          </w:p>
        </w:tc>
        <w:tc>
          <w:tcPr>
            <w:tcW w:w="4524" w:type="dxa"/>
          </w:tcPr>
          <w:p w:rsidR="007B54FB" w:rsidRPr="007B54FB" w:rsidRDefault="007B54FB" w:rsidP="007B54FB">
            <w:pPr>
              <w:jc w:val="center"/>
              <w:rPr>
                <w:rFonts w:ascii="Arial" w:hAnsi="Arial" w:cs="Arial"/>
              </w:rPr>
            </w:pPr>
          </w:p>
        </w:tc>
      </w:tr>
      <w:tr w:rsidR="007B54FB" w:rsidRPr="007B54FB" w:rsidTr="009C773D">
        <w:tc>
          <w:tcPr>
            <w:tcW w:w="4524" w:type="dxa"/>
          </w:tcPr>
          <w:p w:rsidR="007B54FB" w:rsidRDefault="007B54FB" w:rsidP="007B54FB">
            <w:pPr>
              <w:jc w:val="center"/>
              <w:rPr>
                <w:rFonts w:ascii="Arial" w:hAnsi="Arial" w:cs="Arial"/>
              </w:rPr>
            </w:pPr>
            <w:r w:rsidRPr="007B54FB">
              <w:rPr>
                <w:rFonts w:ascii="Arial" w:hAnsi="Arial" w:cs="Arial"/>
              </w:rPr>
              <w:t>Νικόλαος</w:t>
            </w:r>
            <w:r>
              <w:rPr>
                <w:rFonts w:ascii="Arial" w:hAnsi="Arial" w:cs="Arial"/>
              </w:rPr>
              <w:t xml:space="preserve"> </w:t>
            </w:r>
            <w:proofErr w:type="spellStart"/>
            <w:r w:rsidRPr="007B54FB">
              <w:rPr>
                <w:rFonts w:ascii="Arial" w:hAnsi="Arial" w:cs="Arial"/>
              </w:rPr>
              <w:t>Παναγιωτίδης</w:t>
            </w:r>
            <w:proofErr w:type="spellEnd"/>
          </w:p>
          <w:p w:rsidR="007B54FB" w:rsidRPr="007B54FB" w:rsidRDefault="007B54FB" w:rsidP="007B54FB">
            <w:pPr>
              <w:jc w:val="center"/>
              <w:rPr>
                <w:rFonts w:ascii="Arial" w:hAnsi="Arial" w:cs="Arial"/>
              </w:rPr>
            </w:pPr>
            <w:r w:rsidRPr="007B54FB">
              <w:rPr>
                <w:rFonts w:ascii="Arial" w:hAnsi="Arial" w:cs="Arial"/>
              </w:rPr>
              <w:t xml:space="preserve"> Επισμηναγός (ΤΣΕ)</w:t>
            </w:r>
          </w:p>
          <w:p w:rsidR="007B54FB" w:rsidRPr="007B54FB" w:rsidRDefault="007B54FB" w:rsidP="007B54FB">
            <w:pPr>
              <w:jc w:val="center"/>
              <w:rPr>
                <w:rFonts w:ascii="Arial" w:hAnsi="Arial" w:cs="Arial"/>
              </w:rPr>
            </w:pPr>
          </w:p>
        </w:tc>
        <w:tc>
          <w:tcPr>
            <w:tcW w:w="4524" w:type="dxa"/>
          </w:tcPr>
          <w:p w:rsidR="007B54FB" w:rsidRPr="007B54FB" w:rsidRDefault="00D67A98" w:rsidP="007B54FB">
            <w:pPr>
              <w:jc w:val="center"/>
              <w:rPr>
                <w:rFonts w:ascii="Arial" w:hAnsi="Arial" w:cs="Arial"/>
              </w:rPr>
            </w:pPr>
            <w:r>
              <w:rPr>
                <w:rFonts w:ascii="Arial" w:hAnsi="Arial" w:cs="Arial"/>
              </w:rPr>
              <w:t xml:space="preserve">Χρήστος </w:t>
            </w:r>
            <w:proofErr w:type="spellStart"/>
            <w:r>
              <w:rPr>
                <w:rFonts w:ascii="Arial" w:hAnsi="Arial" w:cs="Arial"/>
              </w:rPr>
              <w:t>Δελής</w:t>
            </w:r>
            <w:proofErr w:type="spellEnd"/>
            <w:r w:rsidR="007B54FB" w:rsidRPr="007B54FB">
              <w:rPr>
                <w:rFonts w:ascii="Arial" w:hAnsi="Arial" w:cs="Arial"/>
              </w:rPr>
              <w:t xml:space="preserve"> </w:t>
            </w:r>
          </w:p>
          <w:p w:rsidR="007B54FB" w:rsidRPr="007B54FB" w:rsidRDefault="00D67A98" w:rsidP="007B54FB">
            <w:pPr>
              <w:jc w:val="center"/>
              <w:rPr>
                <w:rFonts w:ascii="Arial" w:hAnsi="Arial" w:cs="Arial"/>
              </w:rPr>
            </w:pPr>
            <w:r>
              <w:rPr>
                <w:rFonts w:ascii="Arial" w:hAnsi="Arial" w:cs="Arial"/>
              </w:rPr>
              <w:t>Υποσμηναγός (ΥΑΔ</w:t>
            </w:r>
            <w:r w:rsidR="007B54FB" w:rsidRPr="007B54FB">
              <w:rPr>
                <w:rFonts w:ascii="Arial" w:hAnsi="Arial" w:cs="Arial"/>
              </w:rPr>
              <w:t>)</w:t>
            </w:r>
          </w:p>
          <w:p w:rsidR="007B54FB" w:rsidRPr="007B54FB" w:rsidRDefault="007B54FB" w:rsidP="007B54FB">
            <w:pPr>
              <w:jc w:val="center"/>
              <w:rPr>
                <w:rFonts w:ascii="Arial" w:hAnsi="Arial" w:cs="Arial"/>
              </w:rPr>
            </w:pPr>
          </w:p>
        </w:tc>
      </w:tr>
    </w:tbl>
    <w:p w:rsidR="009F1AA7" w:rsidRPr="009F1AA7" w:rsidRDefault="009F1AA7" w:rsidP="009F1AA7">
      <w:pPr>
        <w:widowControl w:val="0"/>
        <w:autoSpaceDE w:val="0"/>
        <w:autoSpaceDN w:val="0"/>
        <w:adjustRightInd w:val="0"/>
        <w:snapToGrid w:val="0"/>
        <w:jc w:val="both"/>
        <w:rPr>
          <w:rFonts w:ascii="Arial" w:hAnsi="Arial" w:cs="Arial"/>
          <w:color w:val="000000"/>
        </w:rPr>
      </w:pPr>
    </w:p>
    <w:sectPr w:rsidR="009F1AA7" w:rsidRPr="009F1AA7" w:rsidSect="009F1AA7">
      <w:headerReference w:type="default" r:id="rId10"/>
      <w:pgSz w:w="11905" w:h="16827"/>
      <w:pgMar w:top="1418" w:right="1134" w:bottom="851" w:left="1843" w:header="720" w:footer="720" w:gutter="0"/>
      <w:cols w:space="720"/>
      <w:docGrid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2CB" w:rsidRDefault="002F62CB">
      <w:r>
        <w:separator/>
      </w:r>
    </w:p>
  </w:endnote>
  <w:endnote w:type="continuationSeparator" w:id="0">
    <w:p w:rsidR="002F62CB" w:rsidRDefault="002F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2CB" w:rsidRDefault="002F62CB">
      <w:r>
        <w:separator/>
      </w:r>
    </w:p>
  </w:footnote>
  <w:footnote w:type="continuationSeparator" w:id="0">
    <w:p w:rsidR="002F62CB" w:rsidRDefault="002F6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EAD" w:rsidRPr="00337EAD" w:rsidRDefault="00337EAD" w:rsidP="00337EAD">
    <w:pPr>
      <w:pStyle w:val="a3"/>
      <w:jc w:val="center"/>
      <w:rPr>
        <w:rFonts w:ascii="Arial" w:hAnsi="Arial" w:cs="Arial"/>
      </w:rPr>
    </w:pPr>
    <w:r>
      <w:rPr>
        <w:rFonts w:ascii="Arial" w:hAnsi="Arial" w:cs="Arial"/>
      </w:rPr>
      <w:t>-</w:t>
    </w:r>
    <w:r w:rsidRPr="00337EAD">
      <w:rPr>
        <w:rFonts w:ascii="Arial" w:hAnsi="Arial" w:cs="Arial"/>
      </w:rPr>
      <w:fldChar w:fldCharType="begin"/>
    </w:r>
    <w:r w:rsidRPr="00337EAD">
      <w:rPr>
        <w:rFonts w:ascii="Arial" w:hAnsi="Arial" w:cs="Arial"/>
      </w:rPr>
      <w:instrText>PAGE   \* MERGEFORMAT</w:instrText>
    </w:r>
    <w:r w:rsidRPr="00337EAD">
      <w:rPr>
        <w:rFonts w:ascii="Arial" w:hAnsi="Arial" w:cs="Arial"/>
      </w:rPr>
      <w:fldChar w:fldCharType="separate"/>
    </w:r>
    <w:r w:rsidR="000341F4">
      <w:rPr>
        <w:rFonts w:ascii="Arial" w:hAnsi="Arial" w:cs="Arial"/>
        <w:noProof/>
      </w:rPr>
      <w:t>1</w:t>
    </w:r>
    <w:r w:rsidRPr="00337EAD">
      <w:rPr>
        <w:rFonts w:ascii="Arial" w:hAnsi="Arial" w:cs="Arial"/>
      </w:rPr>
      <w:fldChar w:fldCharType="end"/>
    </w:r>
    <w:r w:rsidR="00C70B58">
      <w:rPr>
        <w:rFonts w:ascii="Arial" w:hAnsi="Arial" w:cs="Aria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6EB7"/>
    <w:multiLevelType w:val="hybridMultilevel"/>
    <w:tmpl w:val="8D56B386"/>
    <w:lvl w:ilvl="0" w:tplc="0E32F368">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
    <w:nsid w:val="4B610605"/>
    <w:multiLevelType w:val="hybridMultilevel"/>
    <w:tmpl w:val="64C0B79C"/>
    <w:lvl w:ilvl="0" w:tplc="E366783E">
      <w:start w:val="1"/>
      <w:numFmt w:val="decimal"/>
      <w:lvlText w:val="%1."/>
      <w:lvlJc w:val="left"/>
      <w:pPr>
        <w:ind w:left="1494" w:hanging="360"/>
      </w:pPr>
      <w:rPr>
        <w:rFonts w:hint="default"/>
      </w:r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
    <w:nsid w:val="4D852BBE"/>
    <w:multiLevelType w:val="hybridMultilevel"/>
    <w:tmpl w:val="2452B662"/>
    <w:lvl w:ilvl="0" w:tplc="A5401D9A">
      <w:start w:val="8"/>
      <w:numFmt w:val="bullet"/>
      <w:lvlText w:val="-"/>
      <w:lvlJc w:val="left"/>
      <w:pPr>
        <w:ind w:left="1069" w:hanging="360"/>
      </w:pPr>
      <w:rPr>
        <w:rFonts w:ascii="Arial" w:eastAsia="Times New Roman" w:hAnsi="Arial" w:cs="Aria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3">
    <w:nsid w:val="6D4C5420"/>
    <w:multiLevelType w:val="hybridMultilevel"/>
    <w:tmpl w:val="40322436"/>
    <w:lvl w:ilvl="0" w:tplc="AAE23CBA">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4">
    <w:nsid w:val="6F8B0A49"/>
    <w:multiLevelType w:val="hybridMultilevel"/>
    <w:tmpl w:val="CACEC2FE"/>
    <w:lvl w:ilvl="0" w:tplc="89502B84">
      <w:start w:val="1"/>
      <w:numFmt w:val="decimal"/>
      <w:lvlText w:val="%1."/>
      <w:lvlJc w:val="left"/>
      <w:pPr>
        <w:ind w:left="1699" w:hanging="99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5">
    <w:nsid w:val="758A1397"/>
    <w:multiLevelType w:val="hybridMultilevel"/>
    <w:tmpl w:val="53206D28"/>
    <w:lvl w:ilvl="0" w:tplc="14F458A4">
      <w:start w:val="1"/>
      <w:numFmt w:val="decimal"/>
      <w:lvlText w:val="%1."/>
      <w:lvlJc w:val="left"/>
      <w:pPr>
        <w:ind w:left="1804" w:hanging="1035"/>
      </w:pPr>
      <w:rPr>
        <w:rFonts w:ascii="Arial" w:eastAsia="Times New Roman" w:hAnsi="Arial" w:cs="Arial"/>
      </w:rPr>
    </w:lvl>
    <w:lvl w:ilvl="1" w:tplc="04080019">
      <w:start w:val="1"/>
      <w:numFmt w:val="lowerLetter"/>
      <w:lvlText w:val="%2."/>
      <w:lvlJc w:val="left"/>
      <w:pPr>
        <w:ind w:left="1849" w:hanging="360"/>
      </w:pPr>
    </w:lvl>
    <w:lvl w:ilvl="2" w:tplc="0408001B">
      <w:start w:val="1"/>
      <w:numFmt w:val="lowerRoman"/>
      <w:lvlText w:val="%3."/>
      <w:lvlJc w:val="right"/>
      <w:pPr>
        <w:ind w:left="2569" w:hanging="180"/>
      </w:pPr>
    </w:lvl>
    <w:lvl w:ilvl="3" w:tplc="0408000F" w:tentative="1">
      <w:start w:val="1"/>
      <w:numFmt w:val="decimal"/>
      <w:lvlText w:val="%4."/>
      <w:lvlJc w:val="left"/>
      <w:pPr>
        <w:ind w:left="3289" w:hanging="360"/>
      </w:pPr>
    </w:lvl>
    <w:lvl w:ilvl="4" w:tplc="04080019" w:tentative="1">
      <w:start w:val="1"/>
      <w:numFmt w:val="lowerLetter"/>
      <w:lvlText w:val="%5."/>
      <w:lvlJc w:val="left"/>
      <w:pPr>
        <w:ind w:left="4009" w:hanging="360"/>
      </w:pPr>
    </w:lvl>
    <w:lvl w:ilvl="5" w:tplc="0408001B" w:tentative="1">
      <w:start w:val="1"/>
      <w:numFmt w:val="lowerRoman"/>
      <w:lvlText w:val="%6."/>
      <w:lvlJc w:val="right"/>
      <w:pPr>
        <w:ind w:left="4729" w:hanging="180"/>
      </w:pPr>
    </w:lvl>
    <w:lvl w:ilvl="6" w:tplc="0408000F" w:tentative="1">
      <w:start w:val="1"/>
      <w:numFmt w:val="decimal"/>
      <w:lvlText w:val="%7."/>
      <w:lvlJc w:val="left"/>
      <w:pPr>
        <w:ind w:left="5449" w:hanging="360"/>
      </w:pPr>
    </w:lvl>
    <w:lvl w:ilvl="7" w:tplc="04080019" w:tentative="1">
      <w:start w:val="1"/>
      <w:numFmt w:val="lowerLetter"/>
      <w:lvlText w:val="%8."/>
      <w:lvlJc w:val="left"/>
      <w:pPr>
        <w:ind w:left="6169" w:hanging="360"/>
      </w:pPr>
    </w:lvl>
    <w:lvl w:ilvl="8" w:tplc="0408001B" w:tentative="1">
      <w:start w:val="1"/>
      <w:numFmt w:val="lowerRoman"/>
      <w:lvlText w:val="%9."/>
      <w:lvlJc w:val="right"/>
      <w:pPr>
        <w:ind w:left="6889" w:hanging="180"/>
      </w:pPr>
    </w:lvl>
  </w:abstractNum>
  <w:abstractNum w:abstractNumId="6">
    <w:nsid w:val="7FAE7DA4"/>
    <w:multiLevelType w:val="hybridMultilevel"/>
    <w:tmpl w:val="7A9AEE76"/>
    <w:lvl w:ilvl="0" w:tplc="3AB6DB60">
      <w:start w:val="1"/>
      <w:numFmt w:val="decimal"/>
      <w:lvlText w:val="%1."/>
      <w:lvlJc w:val="left"/>
      <w:pPr>
        <w:ind w:left="1494" w:hanging="360"/>
      </w:pPr>
      <w:rPr>
        <w:rFonts w:hint="default"/>
      </w:r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num w:numId="1">
    <w:abstractNumId w:val="0"/>
  </w:num>
  <w:num w:numId="2">
    <w:abstractNumId w:val="6"/>
  </w:num>
  <w:num w:numId="3">
    <w:abstractNumId w:val="1"/>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9B0"/>
    <w:rsid w:val="0000539A"/>
    <w:rsid w:val="00006863"/>
    <w:rsid w:val="00013363"/>
    <w:rsid w:val="0002386A"/>
    <w:rsid w:val="00024508"/>
    <w:rsid w:val="00032C3D"/>
    <w:rsid w:val="000341F4"/>
    <w:rsid w:val="00042565"/>
    <w:rsid w:val="000471C5"/>
    <w:rsid w:val="00052227"/>
    <w:rsid w:val="00075829"/>
    <w:rsid w:val="00083FCC"/>
    <w:rsid w:val="00096350"/>
    <w:rsid w:val="000B0746"/>
    <w:rsid w:val="000B0F60"/>
    <w:rsid w:val="000B6EE3"/>
    <w:rsid w:val="000E1BD9"/>
    <w:rsid w:val="000E5BF7"/>
    <w:rsid w:val="000E7FAE"/>
    <w:rsid w:val="000F676B"/>
    <w:rsid w:val="0010090C"/>
    <w:rsid w:val="00104851"/>
    <w:rsid w:val="001051F7"/>
    <w:rsid w:val="001122F9"/>
    <w:rsid w:val="00115843"/>
    <w:rsid w:val="001215A7"/>
    <w:rsid w:val="00121E55"/>
    <w:rsid w:val="00123086"/>
    <w:rsid w:val="0012329B"/>
    <w:rsid w:val="00132603"/>
    <w:rsid w:val="001431B8"/>
    <w:rsid w:val="001467EA"/>
    <w:rsid w:val="00160350"/>
    <w:rsid w:val="00167FB5"/>
    <w:rsid w:val="001916ED"/>
    <w:rsid w:val="00195666"/>
    <w:rsid w:val="001D7F81"/>
    <w:rsid w:val="00204AB4"/>
    <w:rsid w:val="00211609"/>
    <w:rsid w:val="002218F7"/>
    <w:rsid w:val="00235CDC"/>
    <w:rsid w:val="002373B1"/>
    <w:rsid w:val="0023776D"/>
    <w:rsid w:val="0024176A"/>
    <w:rsid w:val="00254530"/>
    <w:rsid w:val="00261555"/>
    <w:rsid w:val="002630F2"/>
    <w:rsid w:val="00264079"/>
    <w:rsid w:val="002746A7"/>
    <w:rsid w:val="002759A3"/>
    <w:rsid w:val="00285D92"/>
    <w:rsid w:val="00293217"/>
    <w:rsid w:val="002A326E"/>
    <w:rsid w:val="002A40A3"/>
    <w:rsid w:val="002A4247"/>
    <w:rsid w:val="002B3E8C"/>
    <w:rsid w:val="002B3ED6"/>
    <w:rsid w:val="002D1D17"/>
    <w:rsid w:val="002D4B0A"/>
    <w:rsid w:val="002E20A6"/>
    <w:rsid w:val="002F62CB"/>
    <w:rsid w:val="002F6FFF"/>
    <w:rsid w:val="00300213"/>
    <w:rsid w:val="00300654"/>
    <w:rsid w:val="00303784"/>
    <w:rsid w:val="00305FD3"/>
    <w:rsid w:val="00306A2C"/>
    <w:rsid w:val="00311471"/>
    <w:rsid w:val="0031519C"/>
    <w:rsid w:val="00320645"/>
    <w:rsid w:val="00335E8A"/>
    <w:rsid w:val="00337EAD"/>
    <w:rsid w:val="00341955"/>
    <w:rsid w:val="00352061"/>
    <w:rsid w:val="00354F07"/>
    <w:rsid w:val="00360F6A"/>
    <w:rsid w:val="00367077"/>
    <w:rsid w:val="003741EE"/>
    <w:rsid w:val="0038392D"/>
    <w:rsid w:val="00387798"/>
    <w:rsid w:val="00387C61"/>
    <w:rsid w:val="0039422A"/>
    <w:rsid w:val="003A2C61"/>
    <w:rsid w:val="003B37F7"/>
    <w:rsid w:val="003B38BC"/>
    <w:rsid w:val="003C6BCF"/>
    <w:rsid w:val="003D2698"/>
    <w:rsid w:val="003E2199"/>
    <w:rsid w:val="003E4EB8"/>
    <w:rsid w:val="003F27E6"/>
    <w:rsid w:val="003F4E54"/>
    <w:rsid w:val="004019A1"/>
    <w:rsid w:val="00411D6F"/>
    <w:rsid w:val="0043250F"/>
    <w:rsid w:val="00447C36"/>
    <w:rsid w:val="00476B46"/>
    <w:rsid w:val="004818C2"/>
    <w:rsid w:val="00494774"/>
    <w:rsid w:val="004C2BEE"/>
    <w:rsid w:val="004C6CBD"/>
    <w:rsid w:val="004D5EDA"/>
    <w:rsid w:val="004E3D01"/>
    <w:rsid w:val="0050289A"/>
    <w:rsid w:val="00504576"/>
    <w:rsid w:val="005047E0"/>
    <w:rsid w:val="005105A5"/>
    <w:rsid w:val="00523B75"/>
    <w:rsid w:val="00530E89"/>
    <w:rsid w:val="00536327"/>
    <w:rsid w:val="00541B82"/>
    <w:rsid w:val="00567A0E"/>
    <w:rsid w:val="005803EB"/>
    <w:rsid w:val="005A73CF"/>
    <w:rsid w:val="005B6CC3"/>
    <w:rsid w:val="005D6A58"/>
    <w:rsid w:val="005D71A6"/>
    <w:rsid w:val="005F0338"/>
    <w:rsid w:val="005F20C1"/>
    <w:rsid w:val="006054E5"/>
    <w:rsid w:val="00621035"/>
    <w:rsid w:val="00636763"/>
    <w:rsid w:val="00640C87"/>
    <w:rsid w:val="00641594"/>
    <w:rsid w:val="00646D35"/>
    <w:rsid w:val="00646EB5"/>
    <w:rsid w:val="00650949"/>
    <w:rsid w:val="006700CF"/>
    <w:rsid w:val="00674278"/>
    <w:rsid w:val="00692B54"/>
    <w:rsid w:val="006B31DE"/>
    <w:rsid w:val="006C0C38"/>
    <w:rsid w:val="006C4774"/>
    <w:rsid w:val="006C7FC6"/>
    <w:rsid w:val="006D4D15"/>
    <w:rsid w:val="006E1587"/>
    <w:rsid w:val="006E2536"/>
    <w:rsid w:val="006F50FB"/>
    <w:rsid w:val="00711656"/>
    <w:rsid w:val="00711D39"/>
    <w:rsid w:val="007131D9"/>
    <w:rsid w:val="00713720"/>
    <w:rsid w:val="007161EA"/>
    <w:rsid w:val="00737B70"/>
    <w:rsid w:val="00752355"/>
    <w:rsid w:val="007740C1"/>
    <w:rsid w:val="0079623B"/>
    <w:rsid w:val="00797E89"/>
    <w:rsid w:val="007A3F59"/>
    <w:rsid w:val="007B54FB"/>
    <w:rsid w:val="007C0ACB"/>
    <w:rsid w:val="007C0DEA"/>
    <w:rsid w:val="007D1293"/>
    <w:rsid w:val="007E21EF"/>
    <w:rsid w:val="007E798A"/>
    <w:rsid w:val="007F0167"/>
    <w:rsid w:val="007F1A8E"/>
    <w:rsid w:val="00803293"/>
    <w:rsid w:val="00807E65"/>
    <w:rsid w:val="0081484E"/>
    <w:rsid w:val="008300E4"/>
    <w:rsid w:val="00831974"/>
    <w:rsid w:val="0083277F"/>
    <w:rsid w:val="00835582"/>
    <w:rsid w:val="008424E1"/>
    <w:rsid w:val="00843337"/>
    <w:rsid w:val="00843E03"/>
    <w:rsid w:val="008463EA"/>
    <w:rsid w:val="00850198"/>
    <w:rsid w:val="00856166"/>
    <w:rsid w:val="00856303"/>
    <w:rsid w:val="0087551B"/>
    <w:rsid w:val="00880EFF"/>
    <w:rsid w:val="00882D95"/>
    <w:rsid w:val="0088499F"/>
    <w:rsid w:val="008A2610"/>
    <w:rsid w:val="008A6592"/>
    <w:rsid w:val="008C433E"/>
    <w:rsid w:val="008D4652"/>
    <w:rsid w:val="008E5544"/>
    <w:rsid w:val="008E78D9"/>
    <w:rsid w:val="008F2FCC"/>
    <w:rsid w:val="00906F78"/>
    <w:rsid w:val="00911948"/>
    <w:rsid w:val="00920D0B"/>
    <w:rsid w:val="00943216"/>
    <w:rsid w:val="00943B12"/>
    <w:rsid w:val="009574A7"/>
    <w:rsid w:val="0096545E"/>
    <w:rsid w:val="00976BFE"/>
    <w:rsid w:val="009820EB"/>
    <w:rsid w:val="00983867"/>
    <w:rsid w:val="00997351"/>
    <w:rsid w:val="009A045F"/>
    <w:rsid w:val="009C627B"/>
    <w:rsid w:val="009D2919"/>
    <w:rsid w:val="009D6617"/>
    <w:rsid w:val="009D6784"/>
    <w:rsid w:val="009E4936"/>
    <w:rsid w:val="009E645F"/>
    <w:rsid w:val="009E71A7"/>
    <w:rsid w:val="009F1AA7"/>
    <w:rsid w:val="009F2425"/>
    <w:rsid w:val="00A00FC6"/>
    <w:rsid w:val="00A0271B"/>
    <w:rsid w:val="00A55154"/>
    <w:rsid w:val="00A557AF"/>
    <w:rsid w:val="00A63900"/>
    <w:rsid w:val="00A70DBD"/>
    <w:rsid w:val="00A850DC"/>
    <w:rsid w:val="00A945DD"/>
    <w:rsid w:val="00A97477"/>
    <w:rsid w:val="00A975AB"/>
    <w:rsid w:val="00AA07DF"/>
    <w:rsid w:val="00AA5842"/>
    <w:rsid w:val="00AA742B"/>
    <w:rsid w:val="00AD1503"/>
    <w:rsid w:val="00AD1B71"/>
    <w:rsid w:val="00AD4E7C"/>
    <w:rsid w:val="00AD680A"/>
    <w:rsid w:val="00AE0B4D"/>
    <w:rsid w:val="00AE46C2"/>
    <w:rsid w:val="00AF0FAD"/>
    <w:rsid w:val="00B13199"/>
    <w:rsid w:val="00B3700A"/>
    <w:rsid w:val="00B404EB"/>
    <w:rsid w:val="00B4439A"/>
    <w:rsid w:val="00B61FBF"/>
    <w:rsid w:val="00B74F15"/>
    <w:rsid w:val="00B77B8F"/>
    <w:rsid w:val="00B87F53"/>
    <w:rsid w:val="00B94E26"/>
    <w:rsid w:val="00BA083B"/>
    <w:rsid w:val="00BB6482"/>
    <w:rsid w:val="00BC551E"/>
    <w:rsid w:val="00BD1CAB"/>
    <w:rsid w:val="00BD35A7"/>
    <w:rsid w:val="00BF09B0"/>
    <w:rsid w:val="00BF5979"/>
    <w:rsid w:val="00BF6D42"/>
    <w:rsid w:val="00C00575"/>
    <w:rsid w:val="00C11222"/>
    <w:rsid w:val="00C2250D"/>
    <w:rsid w:val="00C259C3"/>
    <w:rsid w:val="00C34A81"/>
    <w:rsid w:val="00C34DAF"/>
    <w:rsid w:val="00C51BE6"/>
    <w:rsid w:val="00C562ED"/>
    <w:rsid w:val="00C56FD3"/>
    <w:rsid w:val="00C572A0"/>
    <w:rsid w:val="00C67596"/>
    <w:rsid w:val="00C70B58"/>
    <w:rsid w:val="00C76AE8"/>
    <w:rsid w:val="00C8689A"/>
    <w:rsid w:val="00CA6006"/>
    <w:rsid w:val="00CB3C91"/>
    <w:rsid w:val="00CB6320"/>
    <w:rsid w:val="00CB7948"/>
    <w:rsid w:val="00CC2601"/>
    <w:rsid w:val="00CE0C02"/>
    <w:rsid w:val="00CE7C64"/>
    <w:rsid w:val="00CF0D35"/>
    <w:rsid w:val="00D04927"/>
    <w:rsid w:val="00D10647"/>
    <w:rsid w:val="00D106DF"/>
    <w:rsid w:val="00D13F33"/>
    <w:rsid w:val="00D14FC6"/>
    <w:rsid w:val="00D179D4"/>
    <w:rsid w:val="00D34A9B"/>
    <w:rsid w:val="00D351DF"/>
    <w:rsid w:val="00D50E8E"/>
    <w:rsid w:val="00D56297"/>
    <w:rsid w:val="00D56544"/>
    <w:rsid w:val="00D56F75"/>
    <w:rsid w:val="00D60E5E"/>
    <w:rsid w:val="00D65448"/>
    <w:rsid w:val="00D67A98"/>
    <w:rsid w:val="00D84008"/>
    <w:rsid w:val="00D84924"/>
    <w:rsid w:val="00D95D0E"/>
    <w:rsid w:val="00D9670A"/>
    <w:rsid w:val="00DA352A"/>
    <w:rsid w:val="00DA5D85"/>
    <w:rsid w:val="00DB1B6B"/>
    <w:rsid w:val="00DD1E24"/>
    <w:rsid w:val="00DE1DA5"/>
    <w:rsid w:val="00DE2399"/>
    <w:rsid w:val="00DE72B4"/>
    <w:rsid w:val="00DF0210"/>
    <w:rsid w:val="00DF2D54"/>
    <w:rsid w:val="00DF3826"/>
    <w:rsid w:val="00DF7950"/>
    <w:rsid w:val="00E106B5"/>
    <w:rsid w:val="00E1091E"/>
    <w:rsid w:val="00E125A3"/>
    <w:rsid w:val="00E12D02"/>
    <w:rsid w:val="00E24F71"/>
    <w:rsid w:val="00E26EED"/>
    <w:rsid w:val="00E27225"/>
    <w:rsid w:val="00E27959"/>
    <w:rsid w:val="00E31DE1"/>
    <w:rsid w:val="00E35851"/>
    <w:rsid w:val="00E66474"/>
    <w:rsid w:val="00E665B9"/>
    <w:rsid w:val="00E67F8F"/>
    <w:rsid w:val="00E741D8"/>
    <w:rsid w:val="00E74361"/>
    <w:rsid w:val="00EA3913"/>
    <w:rsid w:val="00EB79A5"/>
    <w:rsid w:val="00EC0A52"/>
    <w:rsid w:val="00ED15E7"/>
    <w:rsid w:val="00EE35E9"/>
    <w:rsid w:val="00EE5196"/>
    <w:rsid w:val="00EF038E"/>
    <w:rsid w:val="00EF0D3D"/>
    <w:rsid w:val="00F04BF7"/>
    <w:rsid w:val="00F11CD8"/>
    <w:rsid w:val="00F1226C"/>
    <w:rsid w:val="00F130D8"/>
    <w:rsid w:val="00F14224"/>
    <w:rsid w:val="00F26230"/>
    <w:rsid w:val="00F34EE8"/>
    <w:rsid w:val="00F45EC5"/>
    <w:rsid w:val="00F511C2"/>
    <w:rsid w:val="00F62F7C"/>
    <w:rsid w:val="00F70E7D"/>
    <w:rsid w:val="00F71573"/>
    <w:rsid w:val="00F74CF4"/>
    <w:rsid w:val="00F85732"/>
    <w:rsid w:val="00FA33E2"/>
    <w:rsid w:val="00FA42D1"/>
    <w:rsid w:val="00FB5A8F"/>
    <w:rsid w:val="00FC095C"/>
    <w:rsid w:val="00FC66FB"/>
    <w:rsid w:val="00FD36EC"/>
    <w:rsid w:val="00FE02F0"/>
    <w:rsid w:val="00FE1FBF"/>
    <w:rsid w:val="00FE2E7B"/>
    <w:rsid w:val="00FE31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08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11D39"/>
    <w:pPr>
      <w:tabs>
        <w:tab w:val="center" w:pos="4153"/>
        <w:tab w:val="right" w:pos="8306"/>
      </w:tabs>
    </w:pPr>
  </w:style>
  <w:style w:type="character" w:customStyle="1" w:styleId="Char">
    <w:name w:val="Κεφαλίδα Char"/>
    <w:link w:val="a3"/>
    <w:uiPriority w:val="99"/>
    <w:semiHidden/>
    <w:locked/>
    <w:rPr>
      <w:rFonts w:cs="Times New Roman"/>
      <w:sz w:val="24"/>
      <w:szCs w:val="24"/>
    </w:rPr>
  </w:style>
  <w:style w:type="paragraph" w:styleId="a4">
    <w:name w:val="footer"/>
    <w:basedOn w:val="a"/>
    <w:link w:val="Char0"/>
    <w:uiPriority w:val="99"/>
    <w:rsid w:val="00711D39"/>
    <w:pPr>
      <w:tabs>
        <w:tab w:val="center" w:pos="4153"/>
        <w:tab w:val="right" w:pos="8306"/>
      </w:tabs>
    </w:pPr>
  </w:style>
  <w:style w:type="character" w:customStyle="1" w:styleId="Char0">
    <w:name w:val="Υποσέλιδο Char"/>
    <w:link w:val="a4"/>
    <w:uiPriority w:val="99"/>
    <w:semiHidden/>
    <w:locked/>
    <w:rPr>
      <w:rFonts w:cs="Times New Roman"/>
      <w:sz w:val="24"/>
      <w:szCs w:val="24"/>
    </w:rPr>
  </w:style>
  <w:style w:type="character" w:styleId="-">
    <w:name w:val="Hyperlink"/>
    <w:uiPriority w:val="99"/>
    <w:rsid w:val="00911948"/>
    <w:rPr>
      <w:rFonts w:cs="Times New Roman"/>
      <w:color w:val="0000FF"/>
      <w:u w:val="single"/>
    </w:rPr>
  </w:style>
  <w:style w:type="table" w:styleId="a5">
    <w:name w:val="Table Grid"/>
    <w:basedOn w:val="a1"/>
    <w:locked/>
    <w:rsid w:val="00F715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50E8E"/>
    <w:pPr>
      <w:ind w:left="720"/>
    </w:pPr>
  </w:style>
  <w:style w:type="paragraph" w:styleId="a7">
    <w:name w:val="Balloon Text"/>
    <w:basedOn w:val="a"/>
    <w:link w:val="Char1"/>
    <w:uiPriority w:val="99"/>
    <w:semiHidden/>
    <w:unhideWhenUsed/>
    <w:rsid w:val="00DB1B6B"/>
    <w:rPr>
      <w:rFonts w:ascii="Tahoma" w:hAnsi="Tahoma" w:cs="Tahoma"/>
      <w:sz w:val="16"/>
      <w:szCs w:val="16"/>
    </w:rPr>
  </w:style>
  <w:style w:type="character" w:customStyle="1" w:styleId="Char1">
    <w:name w:val="Κείμενο πλαισίου Char"/>
    <w:basedOn w:val="a0"/>
    <w:link w:val="a7"/>
    <w:uiPriority w:val="99"/>
    <w:semiHidden/>
    <w:rsid w:val="00DB1B6B"/>
    <w:rPr>
      <w:rFonts w:ascii="Tahoma" w:hAnsi="Tahoma" w:cs="Tahoma"/>
      <w:sz w:val="16"/>
      <w:szCs w:val="16"/>
    </w:rPr>
  </w:style>
  <w:style w:type="table" w:customStyle="1" w:styleId="1">
    <w:name w:val="Πλέγμα πίνακα1"/>
    <w:basedOn w:val="a1"/>
    <w:next w:val="a5"/>
    <w:uiPriority w:val="59"/>
    <w:rsid w:val="007B54F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08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11D39"/>
    <w:pPr>
      <w:tabs>
        <w:tab w:val="center" w:pos="4153"/>
        <w:tab w:val="right" w:pos="8306"/>
      </w:tabs>
    </w:pPr>
  </w:style>
  <w:style w:type="character" w:customStyle="1" w:styleId="Char">
    <w:name w:val="Κεφαλίδα Char"/>
    <w:link w:val="a3"/>
    <w:uiPriority w:val="99"/>
    <w:semiHidden/>
    <w:locked/>
    <w:rPr>
      <w:rFonts w:cs="Times New Roman"/>
      <w:sz w:val="24"/>
      <w:szCs w:val="24"/>
    </w:rPr>
  </w:style>
  <w:style w:type="paragraph" w:styleId="a4">
    <w:name w:val="footer"/>
    <w:basedOn w:val="a"/>
    <w:link w:val="Char0"/>
    <w:uiPriority w:val="99"/>
    <w:rsid w:val="00711D39"/>
    <w:pPr>
      <w:tabs>
        <w:tab w:val="center" w:pos="4153"/>
        <w:tab w:val="right" w:pos="8306"/>
      </w:tabs>
    </w:pPr>
  </w:style>
  <w:style w:type="character" w:customStyle="1" w:styleId="Char0">
    <w:name w:val="Υποσέλιδο Char"/>
    <w:link w:val="a4"/>
    <w:uiPriority w:val="99"/>
    <w:semiHidden/>
    <w:locked/>
    <w:rPr>
      <w:rFonts w:cs="Times New Roman"/>
      <w:sz w:val="24"/>
      <w:szCs w:val="24"/>
    </w:rPr>
  </w:style>
  <w:style w:type="character" w:styleId="-">
    <w:name w:val="Hyperlink"/>
    <w:uiPriority w:val="99"/>
    <w:rsid w:val="00911948"/>
    <w:rPr>
      <w:rFonts w:cs="Times New Roman"/>
      <w:color w:val="0000FF"/>
      <w:u w:val="single"/>
    </w:rPr>
  </w:style>
  <w:style w:type="table" w:styleId="a5">
    <w:name w:val="Table Grid"/>
    <w:basedOn w:val="a1"/>
    <w:locked/>
    <w:rsid w:val="00F715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50E8E"/>
    <w:pPr>
      <w:ind w:left="720"/>
    </w:pPr>
  </w:style>
  <w:style w:type="paragraph" w:styleId="a7">
    <w:name w:val="Balloon Text"/>
    <w:basedOn w:val="a"/>
    <w:link w:val="Char1"/>
    <w:uiPriority w:val="99"/>
    <w:semiHidden/>
    <w:unhideWhenUsed/>
    <w:rsid w:val="00DB1B6B"/>
    <w:rPr>
      <w:rFonts w:ascii="Tahoma" w:hAnsi="Tahoma" w:cs="Tahoma"/>
      <w:sz w:val="16"/>
      <w:szCs w:val="16"/>
    </w:rPr>
  </w:style>
  <w:style w:type="character" w:customStyle="1" w:styleId="Char1">
    <w:name w:val="Κείμενο πλαισίου Char"/>
    <w:basedOn w:val="a0"/>
    <w:link w:val="a7"/>
    <w:uiPriority w:val="99"/>
    <w:semiHidden/>
    <w:rsid w:val="00DB1B6B"/>
    <w:rPr>
      <w:rFonts w:ascii="Tahoma" w:hAnsi="Tahoma" w:cs="Tahoma"/>
      <w:sz w:val="16"/>
      <w:szCs w:val="16"/>
    </w:rPr>
  </w:style>
  <w:style w:type="table" w:customStyle="1" w:styleId="1">
    <w:name w:val="Πλέγμα πίνακα1"/>
    <w:basedOn w:val="a1"/>
    <w:next w:val="a5"/>
    <w:uiPriority w:val="59"/>
    <w:rsid w:val="007B54F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362697">
      <w:marLeft w:val="0"/>
      <w:marRight w:val="0"/>
      <w:marTop w:val="0"/>
      <w:marBottom w:val="0"/>
      <w:divBdr>
        <w:top w:val="none" w:sz="0" w:space="0" w:color="auto"/>
        <w:left w:val="none" w:sz="0" w:space="0" w:color="auto"/>
        <w:bottom w:val="none" w:sz="0" w:space="0" w:color="auto"/>
        <w:right w:val="none" w:sz="0" w:space="0" w:color="auto"/>
      </w:divBdr>
      <w:divsChild>
        <w:div w:id="521362696">
          <w:marLeft w:val="0"/>
          <w:marRight w:val="0"/>
          <w:marTop w:val="0"/>
          <w:marBottom w:val="0"/>
          <w:divBdr>
            <w:top w:val="none" w:sz="0" w:space="0" w:color="auto"/>
            <w:left w:val="none" w:sz="0" w:space="0" w:color="auto"/>
            <w:bottom w:val="none" w:sz="0" w:space="0" w:color="auto"/>
            <w:right w:val="none" w:sz="0" w:space="0" w:color="auto"/>
          </w:divBdr>
        </w:div>
        <w:div w:id="521362698">
          <w:marLeft w:val="0"/>
          <w:marRight w:val="0"/>
          <w:marTop w:val="0"/>
          <w:marBottom w:val="0"/>
          <w:divBdr>
            <w:top w:val="none" w:sz="0" w:space="0" w:color="auto"/>
            <w:left w:val="none" w:sz="0" w:space="0" w:color="auto"/>
            <w:bottom w:val="none" w:sz="0" w:space="0" w:color="auto"/>
            <w:right w:val="none" w:sz="0" w:space="0" w:color="auto"/>
          </w:divBdr>
        </w:div>
        <w:div w:id="521362699">
          <w:marLeft w:val="0"/>
          <w:marRight w:val="0"/>
          <w:marTop w:val="0"/>
          <w:marBottom w:val="0"/>
          <w:divBdr>
            <w:top w:val="none" w:sz="0" w:space="0" w:color="auto"/>
            <w:left w:val="none" w:sz="0" w:space="0" w:color="auto"/>
            <w:bottom w:val="none" w:sz="0" w:space="0" w:color="auto"/>
            <w:right w:val="none" w:sz="0" w:space="0" w:color="auto"/>
          </w:divBdr>
        </w:div>
        <w:div w:id="521362700">
          <w:marLeft w:val="0"/>
          <w:marRight w:val="0"/>
          <w:marTop w:val="0"/>
          <w:marBottom w:val="0"/>
          <w:divBdr>
            <w:top w:val="none" w:sz="0" w:space="0" w:color="auto"/>
            <w:left w:val="none" w:sz="0" w:space="0" w:color="auto"/>
            <w:bottom w:val="none" w:sz="0" w:space="0" w:color="auto"/>
            <w:right w:val="none" w:sz="0" w:space="0" w:color="auto"/>
          </w:divBdr>
        </w:div>
      </w:divsChild>
    </w:div>
    <w:div w:id="966349297">
      <w:bodyDiv w:val="1"/>
      <w:marLeft w:val="0"/>
      <w:marRight w:val="0"/>
      <w:marTop w:val="0"/>
      <w:marBottom w:val="0"/>
      <w:divBdr>
        <w:top w:val="none" w:sz="0" w:space="0" w:color="auto"/>
        <w:left w:val="none" w:sz="0" w:space="0" w:color="auto"/>
        <w:bottom w:val="none" w:sz="0" w:space="0" w:color="auto"/>
        <w:right w:val="none" w:sz="0" w:space="0" w:color="auto"/>
      </w:divBdr>
    </w:div>
    <w:div w:id="1419406677">
      <w:bodyDiv w:val="1"/>
      <w:marLeft w:val="0"/>
      <w:marRight w:val="0"/>
      <w:marTop w:val="0"/>
      <w:marBottom w:val="0"/>
      <w:divBdr>
        <w:top w:val="none" w:sz="0" w:space="0" w:color="auto"/>
        <w:left w:val="none" w:sz="0" w:space="0" w:color="auto"/>
        <w:bottom w:val="none" w:sz="0" w:space="0" w:color="auto"/>
        <w:right w:val="none" w:sz="0" w:space="0" w:color="auto"/>
      </w:divBdr>
    </w:div>
    <w:div w:id="2058504126">
      <w:bodyDiv w:val="1"/>
      <w:marLeft w:val="0"/>
      <w:marRight w:val="0"/>
      <w:marTop w:val="0"/>
      <w:marBottom w:val="0"/>
      <w:divBdr>
        <w:top w:val="none" w:sz="0" w:space="0" w:color="auto"/>
        <w:left w:val="none" w:sz="0" w:space="0" w:color="auto"/>
        <w:bottom w:val="none" w:sz="0" w:space="0" w:color="auto"/>
        <w:right w:val="none" w:sz="0" w:space="0" w:color="auto"/>
      </w:divBdr>
      <w:divsChild>
        <w:div w:id="68426206">
          <w:marLeft w:val="0"/>
          <w:marRight w:val="0"/>
          <w:marTop w:val="0"/>
          <w:marBottom w:val="0"/>
          <w:divBdr>
            <w:top w:val="none" w:sz="0" w:space="0" w:color="auto"/>
            <w:left w:val="none" w:sz="0" w:space="0" w:color="auto"/>
            <w:bottom w:val="none" w:sz="0" w:space="0" w:color="auto"/>
            <w:right w:val="none" w:sz="0" w:space="0" w:color="auto"/>
          </w:divBdr>
        </w:div>
        <w:div w:id="688411543">
          <w:marLeft w:val="0"/>
          <w:marRight w:val="0"/>
          <w:marTop w:val="0"/>
          <w:marBottom w:val="0"/>
          <w:divBdr>
            <w:top w:val="none" w:sz="0" w:space="0" w:color="auto"/>
            <w:left w:val="none" w:sz="0" w:space="0" w:color="auto"/>
            <w:bottom w:val="none" w:sz="0" w:space="0" w:color="auto"/>
            <w:right w:val="none" w:sz="0" w:space="0" w:color="auto"/>
          </w:divBdr>
        </w:div>
        <w:div w:id="699428004">
          <w:marLeft w:val="0"/>
          <w:marRight w:val="0"/>
          <w:marTop w:val="0"/>
          <w:marBottom w:val="0"/>
          <w:divBdr>
            <w:top w:val="none" w:sz="0" w:space="0" w:color="auto"/>
            <w:left w:val="none" w:sz="0" w:space="0" w:color="auto"/>
            <w:bottom w:val="none" w:sz="0" w:space="0" w:color="auto"/>
            <w:right w:val="none" w:sz="0" w:space="0" w:color="auto"/>
          </w:divBdr>
        </w:div>
        <w:div w:id="800660395">
          <w:marLeft w:val="0"/>
          <w:marRight w:val="0"/>
          <w:marTop w:val="0"/>
          <w:marBottom w:val="0"/>
          <w:divBdr>
            <w:top w:val="none" w:sz="0" w:space="0" w:color="auto"/>
            <w:left w:val="none" w:sz="0" w:space="0" w:color="auto"/>
            <w:bottom w:val="none" w:sz="0" w:space="0" w:color="auto"/>
            <w:right w:val="none" w:sz="0" w:space="0" w:color="auto"/>
          </w:divBdr>
        </w:div>
        <w:div w:id="1579290029">
          <w:marLeft w:val="0"/>
          <w:marRight w:val="0"/>
          <w:marTop w:val="0"/>
          <w:marBottom w:val="0"/>
          <w:divBdr>
            <w:top w:val="none" w:sz="0" w:space="0" w:color="auto"/>
            <w:left w:val="none" w:sz="0" w:space="0" w:color="auto"/>
            <w:bottom w:val="none" w:sz="0" w:space="0" w:color="auto"/>
            <w:right w:val="none" w:sz="0" w:space="0" w:color="auto"/>
          </w:divBdr>
        </w:div>
        <w:div w:id="1887789848">
          <w:marLeft w:val="0"/>
          <w:marRight w:val="0"/>
          <w:marTop w:val="0"/>
          <w:marBottom w:val="0"/>
          <w:divBdr>
            <w:top w:val="none" w:sz="0" w:space="0" w:color="auto"/>
            <w:left w:val="none" w:sz="0" w:space="0" w:color="auto"/>
            <w:bottom w:val="none" w:sz="0" w:space="0" w:color="auto"/>
            <w:right w:val="none" w:sz="0" w:space="0" w:color="auto"/>
          </w:divBdr>
        </w:div>
        <w:div w:id="1925066571">
          <w:marLeft w:val="0"/>
          <w:marRight w:val="0"/>
          <w:marTop w:val="0"/>
          <w:marBottom w:val="0"/>
          <w:divBdr>
            <w:top w:val="none" w:sz="0" w:space="0" w:color="auto"/>
            <w:left w:val="none" w:sz="0" w:space="0" w:color="auto"/>
            <w:bottom w:val="none" w:sz="0" w:space="0" w:color="auto"/>
            <w:right w:val="none" w:sz="0" w:space="0" w:color="auto"/>
          </w:divBdr>
        </w:div>
        <w:div w:id="1940290006">
          <w:marLeft w:val="0"/>
          <w:marRight w:val="0"/>
          <w:marTop w:val="0"/>
          <w:marBottom w:val="0"/>
          <w:divBdr>
            <w:top w:val="none" w:sz="0" w:space="0" w:color="auto"/>
            <w:left w:val="none" w:sz="0" w:space="0" w:color="auto"/>
            <w:bottom w:val="none" w:sz="0" w:space="0" w:color="auto"/>
            <w:right w:val="none" w:sz="0" w:space="0" w:color="auto"/>
          </w:divBdr>
        </w:div>
        <w:div w:id="2042628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peam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582</Words>
  <Characters>3144</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292539727-ÂáèìïëïãéêÞ-ÅîÝëéîç-Åèåëïíôþí-ÌáêñÜò-Èçôåßáò-ÅÌÈ</vt:lpstr>
    </vt:vector>
  </TitlesOfParts>
  <Company>FM Software Studio Ltd.</Company>
  <LinksUpToDate>false</LinksUpToDate>
  <CharactersWithSpaces>3719</CharactersWithSpaces>
  <SharedDoc>false</SharedDoc>
  <HyperlinkBase>http://fm-pdf.com/pdf-to-word.html</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292539727-ÂáèìïëïãéêÞ-ÅîÝëéîç-Åèåëïíôþí-ÌáêñÜò-Èçôåßáò-ÅÌÈ</dc:title>
  <dc:creator>FM Software Studio</dc:creator>
  <cp:lastModifiedBy>ΝΙΚ</cp:lastModifiedBy>
  <cp:revision>5</cp:revision>
  <cp:lastPrinted>2019-04-12T17:21:00Z</cp:lastPrinted>
  <dcterms:created xsi:type="dcterms:W3CDTF">2020-10-18T17:46:00Z</dcterms:created>
  <dcterms:modified xsi:type="dcterms:W3CDTF">2020-10-20T18:07:00Z</dcterms:modified>
  <cp:category>FM PDF To Word Converter Pro</cp:category>
</cp:coreProperties>
</file>